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6918" w:rsidRPr="0043096E" w:rsidRDefault="00E06918" w:rsidP="00E06918">
      <w:pPr>
        <w:pStyle w:val="LGCaption"/>
      </w:pPr>
      <w:r w:rsidRPr="0043096E">
        <w:t xml:space="preserve">dOCKET nO. </w:t>
      </w:r>
      <w:r>
        <w:t>46423</w:t>
      </w:r>
    </w:p>
    <w:tbl>
      <w:tblPr>
        <w:tblW w:w="9586" w:type="dxa"/>
        <w:tblLayout w:type="fixed"/>
        <w:tblLook w:val="0000" w:firstRow="0" w:lastRow="0" w:firstColumn="0" w:lastColumn="0" w:noHBand="0" w:noVBand="0"/>
      </w:tblPr>
      <w:tblGrid>
        <w:gridCol w:w="4523"/>
        <w:gridCol w:w="360"/>
        <w:gridCol w:w="4703"/>
      </w:tblGrid>
      <w:tr w:rsidR="00E06918" w:rsidRPr="0043096E" w:rsidTr="00405899">
        <w:trPr>
          <w:trHeight w:val="929"/>
        </w:trPr>
        <w:tc>
          <w:tcPr>
            <w:tcW w:w="4523" w:type="dxa"/>
          </w:tcPr>
          <w:p w:rsidR="00E06918" w:rsidRDefault="00E06918" w:rsidP="00405899">
            <w:pPr>
              <w:pStyle w:val="pleadingstyle"/>
              <w:rPr>
                <w:rFonts w:ascii="Times New Roman" w:hAnsi="Times New Roman"/>
                <w:b/>
              </w:rPr>
            </w:pPr>
            <w:r w:rsidRPr="000F7FB0">
              <w:rPr>
                <w:rFonts w:ascii="Times New Roman" w:hAnsi="Times New Roman"/>
                <w:b/>
              </w:rPr>
              <w:t xml:space="preserve">application of </w:t>
            </w:r>
            <w:r>
              <w:rPr>
                <w:rFonts w:ascii="Times New Roman" w:hAnsi="Times New Roman"/>
                <w:b/>
              </w:rPr>
              <w:t xml:space="preserve">msec enterprises, inc. to amend </w:t>
            </w:r>
          </w:p>
          <w:p w:rsidR="00E06918" w:rsidRPr="000F7FB0" w:rsidRDefault="00E06918" w:rsidP="00405899">
            <w:pPr>
              <w:pStyle w:val="pleadingstyle"/>
              <w:rPr>
                <w:rFonts w:ascii="Times New Roman" w:hAnsi="Times New Roman"/>
                <w:b/>
              </w:rPr>
            </w:pPr>
            <w:r>
              <w:rPr>
                <w:rFonts w:ascii="Times New Roman" w:hAnsi="Times New Roman"/>
                <w:b/>
              </w:rPr>
              <w:t xml:space="preserve">a water certificate of convenience and necessity </w:t>
            </w:r>
            <w:r>
              <w:rPr>
                <w:rFonts w:ascii="Times New Roman" w:hAnsi="Times New Roman"/>
                <w:b/>
              </w:rPr>
              <w:br/>
              <w:t>in montgomery county</w:t>
            </w:r>
          </w:p>
        </w:tc>
        <w:tc>
          <w:tcPr>
            <w:tcW w:w="360" w:type="dxa"/>
          </w:tcPr>
          <w:p w:rsidR="00E06918" w:rsidRPr="0043096E" w:rsidRDefault="00E06918" w:rsidP="00405899">
            <w:pPr>
              <w:jc w:val="center"/>
              <w:rPr>
                <w:b/>
              </w:rPr>
            </w:pPr>
            <w:r w:rsidRPr="0043096E">
              <w:rPr>
                <w:b/>
              </w:rPr>
              <w:t>§</w:t>
            </w:r>
          </w:p>
          <w:p w:rsidR="00E06918" w:rsidRPr="0043096E" w:rsidRDefault="00E06918" w:rsidP="00405899">
            <w:pPr>
              <w:jc w:val="center"/>
              <w:rPr>
                <w:b/>
              </w:rPr>
            </w:pPr>
            <w:r w:rsidRPr="0043096E">
              <w:rPr>
                <w:b/>
              </w:rPr>
              <w:t>§</w:t>
            </w:r>
          </w:p>
          <w:p w:rsidR="00E06918" w:rsidRPr="0043096E" w:rsidRDefault="00E06918" w:rsidP="00405899">
            <w:pPr>
              <w:jc w:val="center"/>
              <w:rPr>
                <w:b/>
              </w:rPr>
            </w:pPr>
            <w:r w:rsidRPr="0043096E">
              <w:rPr>
                <w:b/>
              </w:rPr>
              <w:t>§</w:t>
            </w:r>
          </w:p>
          <w:p w:rsidR="00E06918" w:rsidRPr="0043096E" w:rsidRDefault="00E06918" w:rsidP="00405899">
            <w:pPr>
              <w:jc w:val="center"/>
              <w:rPr>
                <w:b/>
              </w:rPr>
            </w:pPr>
            <w:r w:rsidRPr="0043096E">
              <w:rPr>
                <w:b/>
              </w:rPr>
              <w:t>§</w:t>
            </w:r>
          </w:p>
          <w:p w:rsidR="00E06918" w:rsidRDefault="00E06918" w:rsidP="00405899">
            <w:pPr>
              <w:jc w:val="center"/>
              <w:rPr>
                <w:b/>
              </w:rPr>
            </w:pPr>
            <w:r w:rsidRPr="0043096E">
              <w:rPr>
                <w:b/>
              </w:rPr>
              <w:t>§</w:t>
            </w:r>
          </w:p>
          <w:p w:rsidR="00E06918" w:rsidRPr="0043096E" w:rsidRDefault="00E06918" w:rsidP="00405899">
            <w:pPr>
              <w:jc w:val="center"/>
              <w:rPr>
                <w:b/>
              </w:rPr>
            </w:pPr>
          </w:p>
        </w:tc>
        <w:tc>
          <w:tcPr>
            <w:tcW w:w="4703" w:type="dxa"/>
          </w:tcPr>
          <w:p w:rsidR="00E06918" w:rsidRPr="0043096E" w:rsidRDefault="00E06918" w:rsidP="00405899">
            <w:pPr>
              <w:pStyle w:val="pleadingstyle"/>
              <w:jc w:val="center"/>
              <w:rPr>
                <w:b/>
              </w:rPr>
            </w:pPr>
            <w:r w:rsidRPr="0043096E">
              <w:rPr>
                <w:b/>
              </w:rPr>
              <w:t xml:space="preserve">before the </w:t>
            </w:r>
          </w:p>
          <w:p w:rsidR="00E06918" w:rsidRPr="0043096E" w:rsidRDefault="00E06918" w:rsidP="00405899">
            <w:pPr>
              <w:pStyle w:val="pleadingstyle"/>
              <w:jc w:val="center"/>
              <w:rPr>
                <w:b/>
              </w:rPr>
            </w:pPr>
          </w:p>
          <w:p w:rsidR="00E06918" w:rsidRPr="0043096E" w:rsidRDefault="00E06918" w:rsidP="00405899">
            <w:pPr>
              <w:pStyle w:val="pleadingstyle"/>
              <w:jc w:val="center"/>
              <w:rPr>
                <w:b/>
              </w:rPr>
            </w:pPr>
            <w:r w:rsidRPr="0043096E">
              <w:rPr>
                <w:b/>
              </w:rPr>
              <w:t xml:space="preserve">Public utility commission </w:t>
            </w:r>
          </w:p>
          <w:p w:rsidR="00E06918" w:rsidRPr="0043096E" w:rsidRDefault="00E06918" w:rsidP="00405899">
            <w:pPr>
              <w:pStyle w:val="pleadingstyle"/>
              <w:jc w:val="center"/>
              <w:rPr>
                <w:b/>
              </w:rPr>
            </w:pPr>
          </w:p>
          <w:p w:rsidR="00E06918" w:rsidRPr="0043096E" w:rsidRDefault="00E06918" w:rsidP="00405899">
            <w:pPr>
              <w:pStyle w:val="pleadingstyle"/>
              <w:jc w:val="center"/>
              <w:rPr>
                <w:b/>
              </w:rPr>
            </w:pPr>
            <w:r w:rsidRPr="0043096E">
              <w:rPr>
                <w:b/>
              </w:rPr>
              <w:t>of texas</w:t>
            </w:r>
          </w:p>
        </w:tc>
      </w:tr>
    </w:tbl>
    <w:p w:rsidR="004E48D7" w:rsidRPr="00060179" w:rsidRDefault="000A0856" w:rsidP="000A0856">
      <w:pPr>
        <w:pStyle w:val="LGTitle"/>
      </w:pPr>
      <w:r w:rsidRPr="00060179">
        <w:t xml:space="preserve">Joint </w:t>
      </w:r>
      <w:r w:rsidR="00060179" w:rsidRPr="00060179">
        <w:t>motion to admit evidence and notice of approval</w:t>
      </w:r>
    </w:p>
    <w:p w:rsidR="0092736E" w:rsidRDefault="0092736E" w:rsidP="000A0856">
      <w:pPr>
        <w:pStyle w:val="LGBodyTextDD"/>
      </w:pPr>
      <w:bookmarkStart w:id="0" w:name="_GoBack"/>
      <w:bookmarkEnd w:id="0"/>
      <w:r>
        <w:t>COMES NOW</w:t>
      </w:r>
      <w:r w:rsidR="00060179">
        <w:t>,</w:t>
      </w:r>
      <w:r>
        <w:t xml:space="preserve"> the </w:t>
      </w:r>
      <w:r w:rsidR="00060179">
        <w:t xml:space="preserve">Staff of the </w:t>
      </w:r>
      <w:r w:rsidR="000A0856">
        <w:t>Public Utility Commission of Texas (“</w:t>
      </w:r>
      <w:r w:rsidR="00060179">
        <w:t>Staff</w:t>
      </w:r>
      <w:r w:rsidR="000A0856">
        <w:t>”)</w:t>
      </w:r>
      <w:r>
        <w:t xml:space="preserve"> representing the public interest,</w:t>
      </w:r>
      <w:r w:rsidR="00540695">
        <w:t xml:space="preserve"> on behalf of itself and </w:t>
      </w:r>
      <w:r w:rsidR="00842665">
        <w:t>MSEC Enterprises, Inc. (“MSEC”) (together the “Parties”),</w:t>
      </w:r>
      <w:r>
        <w:t xml:space="preserve"> and files this Joint </w:t>
      </w:r>
      <w:r w:rsidR="00060179">
        <w:t xml:space="preserve">Motion to Admit Evidence, and </w:t>
      </w:r>
      <w:r>
        <w:t>Notice of Approval.  In support thereof,</w:t>
      </w:r>
      <w:r w:rsidR="000A0856">
        <w:t xml:space="preserve"> </w:t>
      </w:r>
      <w:r w:rsidR="00060179">
        <w:t xml:space="preserve">the </w:t>
      </w:r>
      <w:r w:rsidR="00E06918">
        <w:t>Parties</w:t>
      </w:r>
      <w:r w:rsidR="000A0856">
        <w:t xml:space="preserve"> </w:t>
      </w:r>
      <w:r>
        <w:t>show the following:</w:t>
      </w:r>
    </w:p>
    <w:p w:rsidR="000A0856" w:rsidRDefault="0092736E" w:rsidP="000A0856">
      <w:pPr>
        <w:pStyle w:val="Heading1"/>
      </w:pPr>
      <w:r>
        <w:t>background</w:t>
      </w:r>
    </w:p>
    <w:p w:rsidR="00842665" w:rsidRDefault="000A0856" w:rsidP="000A0856">
      <w:pPr>
        <w:pStyle w:val="LGBodyTextDD"/>
      </w:pPr>
      <w:r>
        <w:t xml:space="preserve">On </w:t>
      </w:r>
      <w:r w:rsidR="0092736E">
        <w:t>October 3, 2016</w:t>
      </w:r>
      <w:r w:rsidR="00842665">
        <w:t>,</w:t>
      </w:r>
      <w:r w:rsidR="0092736E">
        <w:t xml:space="preserve"> MSEC </w:t>
      </w:r>
      <w:r w:rsidR="002F410D">
        <w:t xml:space="preserve">filed with the Commission an application to amend its water certificate of convenience and necessity (“CCN”) No. 12887 in Montgomery County.  </w:t>
      </w:r>
      <w:r w:rsidR="00060179">
        <w:t>Staff filed a final recommendation of approval on August 25, 2017.  Pursuant to Commission Administrative Law Judge Order No. 7, the Parties timely file this joint motion to admit evidence and order.</w:t>
      </w:r>
    </w:p>
    <w:p w:rsidR="00F55603" w:rsidRDefault="00F55603" w:rsidP="00F55603">
      <w:pPr>
        <w:pStyle w:val="Heading1"/>
      </w:pPr>
      <w:r>
        <w:t xml:space="preserve">joint </w:t>
      </w:r>
      <w:r w:rsidR="00060179">
        <w:t>motion</w:t>
      </w:r>
      <w:r>
        <w:t xml:space="preserve"> to admit evidence</w:t>
      </w:r>
    </w:p>
    <w:p w:rsidR="00F55603" w:rsidRDefault="00842665" w:rsidP="00F55603">
      <w:pPr>
        <w:pStyle w:val="LGBodyTextDD"/>
      </w:pPr>
      <w:r>
        <w:t>The Parties move to</w:t>
      </w:r>
      <w:r w:rsidR="00F55603">
        <w:t xml:space="preserve"> admit</w:t>
      </w:r>
      <w:r>
        <w:t xml:space="preserve"> the following </w:t>
      </w:r>
      <w:r w:rsidR="00F55603">
        <w:t>evidence into the record</w:t>
      </w:r>
      <w:r w:rsidR="00060179">
        <w:t xml:space="preserve"> of this proceeding.</w:t>
      </w:r>
    </w:p>
    <w:p w:rsidR="00F55603" w:rsidRDefault="001D3330" w:rsidP="00842665">
      <w:pPr>
        <w:pStyle w:val="LGListNumber"/>
      </w:pPr>
      <w:r>
        <w:t>MSEC’s</w:t>
      </w:r>
      <w:r w:rsidR="00F55603">
        <w:t xml:space="preserve"> </w:t>
      </w:r>
      <w:r>
        <w:t>a</w:t>
      </w:r>
      <w:r w:rsidR="00F55603">
        <w:t xml:space="preserve">pplication </w:t>
      </w:r>
      <w:r>
        <w:t>for a CCN amendment</w:t>
      </w:r>
      <w:r w:rsidR="00F55603">
        <w:t>, filed on October 3, 201</w:t>
      </w:r>
      <w:r w:rsidR="00150C0A">
        <w:t>6</w:t>
      </w:r>
      <w:r w:rsidR="00F55603">
        <w:t>.</w:t>
      </w:r>
    </w:p>
    <w:p w:rsidR="00F55603" w:rsidRDefault="001D3330" w:rsidP="00842665">
      <w:pPr>
        <w:pStyle w:val="LGListNumber"/>
      </w:pPr>
      <w:r>
        <w:t>The affidavit and p</w:t>
      </w:r>
      <w:r w:rsidR="005F0A38">
        <w:t>roof of notice, filed on December 7, 2016</w:t>
      </w:r>
      <w:r w:rsidR="00060179">
        <w:t>,</w:t>
      </w:r>
      <w:r w:rsidR="005F0A38">
        <w:t xml:space="preserve"> and </w:t>
      </w:r>
      <w:r w:rsidR="00C83834">
        <w:t xml:space="preserve">supplemental </w:t>
      </w:r>
      <w:r w:rsidR="00060179">
        <w:t xml:space="preserve">proof of </w:t>
      </w:r>
      <w:r w:rsidR="00C83834">
        <w:t xml:space="preserve">notice filed on </w:t>
      </w:r>
      <w:r w:rsidR="005F0A38">
        <w:t>December 9, 2016.</w:t>
      </w:r>
    </w:p>
    <w:p w:rsidR="00540695" w:rsidRDefault="001D3330" w:rsidP="00842665">
      <w:pPr>
        <w:pStyle w:val="LGListNumber"/>
      </w:pPr>
      <w:r>
        <w:t>The</w:t>
      </w:r>
      <w:r w:rsidR="00540695">
        <w:t xml:space="preserve"> consent form</w:t>
      </w:r>
      <w:r w:rsidR="00060179">
        <w:t xml:space="preserve"> to the final map and certificate</w:t>
      </w:r>
      <w:r w:rsidR="00540695">
        <w:t>, signed and filed on August 18, 2017.</w:t>
      </w:r>
    </w:p>
    <w:p w:rsidR="005F0A38" w:rsidRDefault="00540695" w:rsidP="00842665">
      <w:pPr>
        <w:pStyle w:val="LGListNumber"/>
      </w:pPr>
      <w:r>
        <w:t xml:space="preserve">Commission Staff’s Final Recommendation </w:t>
      </w:r>
      <w:r w:rsidR="001D3330">
        <w:t>that the Application be approved</w:t>
      </w:r>
      <w:r>
        <w:t>, filed on August 25, 2017.</w:t>
      </w:r>
      <w:r w:rsidR="005F0A38">
        <w:t xml:space="preserve"> </w:t>
      </w:r>
    </w:p>
    <w:p w:rsidR="00540695" w:rsidRDefault="001D3330" w:rsidP="00540695">
      <w:pPr>
        <w:pStyle w:val="Heading1"/>
      </w:pPr>
      <w:r>
        <w:t xml:space="preserve">joint </w:t>
      </w:r>
      <w:r w:rsidR="00540695">
        <w:t>proposed notice of approval</w:t>
      </w:r>
    </w:p>
    <w:p w:rsidR="00540695" w:rsidRDefault="00540695" w:rsidP="00540695">
      <w:pPr>
        <w:pStyle w:val="LGBodyTextDD"/>
      </w:pPr>
      <w:r>
        <w:t>Staff and MSEC have agreed on the attached Joint Proposed Notice of Approval</w:t>
      </w:r>
      <w:r w:rsidR="00060179">
        <w:t xml:space="preserve"> to grant MSEC’s Application to amend water CCN No. 12887 in Montgomery County, Texas.  Also </w:t>
      </w:r>
      <w:r w:rsidR="00060179">
        <w:lastRenderedPageBreak/>
        <w:t>attached are the final map and certificate that were included in Staff’s final recommendation</w:t>
      </w:r>
      <w:r>
        <w:t xml:space="preserve">.  </w:t>
      </w:r>
      <w:r w:rsidR="00150C0A">
        <w:t>The Parties also have agreed to the attached tariff.</w:t>
      </w:r>
    </w:p>
    <w:p w:rsidR="00150C0A" w:rsidRDefault="00150C0A" w:rsidP="00540695">
      <w:pPr>
        <w:pStyle w:val="LGBodyTextDD"/>
      </w:pPr>
    </w:p>
    <w:p w:rsidR="00E06918" w:rsidRDefault="00E06918" w:rsidP="00E06918">
      <w:pPr>
        <w:pStyle w:val="Heading1"/>
      </w:pPr>
      <w:r>
        <w:t>conclusion</w:t>
      </w:r>
    </w:p>
    <w:p w:rsidR="00E06918" w:rsidRPr="00E06918" w:rsidRDefault="00E06918" w:rsidP="00E06918">
      <w:pPr>
        <w:pStyle w:val="LGBodyTextDD"/>
      </w:pPr>
      <w:r>
        <w:t xml:space="preserve">The Parties respectfully request that the Commission grant the </w:t>
      </w:r>
      <w:r w:rsidR="00060179">
        <w:t>Motion</w:t>
      </w:r>
      <w:r w:rsidR="001D3330">
        <w:t xml:space="preserve"> </w:t>
      </w:r>
      <w:r>
        <w:t xml:space="preserve">to </w:t>
      </w:r>
      <w:r w:rsidR="001D3330">
        <w:t>Admit Evidence</w:t>
      </w:r>
      <w:r w:rsidR="00060179">
        <w:t>,</w:t>
      </w:r>
      <w:r>
        <w:t xml:space="preserve"> and adopt the attached Joint Proposed Notice of Approval.</w:t>
      </w:r>
    </w:p>
    <w:p w:rsidR="00540695" w:rsidRDefault="00842665" w:rsidP="00540695">
      <w:pPr>
        <w:pStyle w:val="LGBodyTextDD"/>
      </w:pPr>
      <w:r>
        <w:t xml:space="preserve">Dated:  </w:t>
      </w:r>
      <w:r w:rsidR="005F0645">
        <w:t>August 31</w:t>
      </w:r>
      <w:r>
        <w:t>, 2017</w:t>
      </w:r>
      <w:r w:rsidR="00C733B8">
        <w:t>.</w:t>
      </w:r>
    </w:p>
    <w:p w:rsidR="00E226D4" w:rsidRPr="003A069F" w:rsidRDefault="00E226D4" w:rsidP="001D3330">
      <w:pPr>
        <w:spacing w:after="120"/>
        <w:ind w:left="3600" w:firstLine="720"/>
        <w:jc w:val="both"/>
        <w:rPr>
          <w:rFonts w:eastAsia="Times New Roman"/>
        </w:rPr>
      </w:pPr>
      <w:r w:rsidRPr="003A069F">
        <w:rPr>
          <w:rFonts w:eastAsia="Times New Roman"/>
        </w:rPr>
        <w:t>Respectfully Submitted,</w:t>
      </w:r>
    </w:p>
    <w:p w:rsidR="00E226D4" w:rsidRPr="003A069F" w:rsidRDefault="00E226D4" w:rsidP="00E226D4">
      <w:pPr>
        <w:ind w:left="4320"/>
        <w:jc w:val="both"/>
        <w:rPr>
          <w:rFonts w:eastAsia="Times New Roman"/>
          <w:b/>
        </w:rPr>
      </w:pPr>
      <w:r w:rsidRPr="003A069F">
        <w:rPr>
          <w:rFonts w:eastAsia="Times New Roman"/>
          <w:b/>
        </w:rPr>
        <w:t>PUBLIC UTILITY COMMISSION OF TEXAS LEGAL DIVISION</w:t>
      </w:r>
    </w:p>
    <w:p w:rsidR="00E226D4" w:rsidRPr="003A069F" w:rsidRDefault="00E226D4" w:rsidP="00E226D4">
      <w:pPr>
        <w:ind w:left="4320"/>
        <w:jc w:val="both"/>
        <w:rPr>
          <w:rFonts w:eastAsia="Times New Roman"/>
        </w:rPr>
      </w:pPr>
    </w:p>
    <w:p w:rsidR="00E226D4" w:rsidRPr="003A069F" w:rsidRDefault="00E226D4" w:rsidP="00E226D4">
      <w:pPr>
        <w:tabs>
          <w:tab w:val="left" w:pos="5040"/>
        </w:tabs>
        <w:ind w:left="4320"/>
        <w:jc w:val="both"/>
        <w:rPr>
          <w:rFonts w:eastAsia="Times New Roman"/>
          <w:szCs w:val="20"/>
        </w:rPr>
      </w:pPr>
      <w:r w:rsidRPr="003A069F">
        <w:rPr>
          <w:rFonts w:eastAsia="Times New Roman"/>
          <w:szCs w:val="20"/>
        </w:rPr>
        <w:t xml:space="preserve">Margaret </w:t>
      </w:r>
      <w:proofErr w:type="spellStart"/>
      <w:r w:rsidRPr="003A069F">
        <w:rPr>
          <w:rFonts w:eastAsia="Times New Roman"/>
          <w:szCs w:val="20"/>
        </w:rPr>
        <w:t>Uhlig</w:t>
      </w:r>
      <w:proofErr w:type="spellEnd"/>
      <w:r w:rsidRPr="003A069F">
        <w:rPr>
          <w:rFonts w:eastAsia="Times New Roman"/>
          <w:szCs w:val="20"/>
        </w:rPr>
        <w:t xml:space="preserve"> Pemberton</w:t>
      </w:r>
    </w:p>
    <w:p w:rsidR="00E226D4" w:rsidRPr="003A069F" w:rsidRDefault="00E226D4" w:rsidP="00E226D4">
      <w:pPr>
        <w:tabs>
          <w:tab w:val="left" w:pos="4320"/>
        </w:tabs>
        <w:spacing w:after="120"/>
        <w:rPr>
          <w:rFonts w:eastAsia="Times New Roman"/>
        </w:rPr>
      </w:pPr>
      <w:r w:rsidRPr="003A069F">
        <w:rPr>
          <w:rFonts w:eastAsia="Times New Roman"/>
        </w:rPr>
        <w:tab/>
      </w:r>
      <w:r w:rsidR="00C733B8">
        <w:rPr>
          <w:rFonts w:eastAsia="Times New Roman"/>
        </w:rPr>
        <w:t>D</w:t>
      </w:r>
      <w:r w:rsidRPr="003A069F">
        <w:rPr>
          <w:rFonts w:eastAsia="Times New Roman"/>
        </w:rPr>
        <w:t xml:space="preserve">ivision Director </w:t>
      </w:r>
    </w:p>
    <w:p w:rsidR="00E226D4" w:rsidRPr="003A069F" w:rsidRDefault="00E226D4" w:rsidP="00E226D4">
      <w:pPr>
        <w:jc w:val="both"/>
        <w:rPr>
          <w:rFonts w:eastAsia="Times New Roman"/>
          <w:szCs w:val="20"/>
        </w:rPr>
      </w:pP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t>Karen S. Hubbard</w:t>
      </w:r>
    </w:p>
    <w:p w:rsidR="00E226D4" w:rsidRPr="003A069F" w:rsidRDefault="00E226D4" w:rsidP="00E226D4">
      <w:pPr>
        <w:rPr>
          <w:rFonts w:eastAsia="Times New Roman"/>
          <w:szCs w:val="20"/>
        </w:rPr>
      </w:pP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t>Managing Attorney</w:t>
      </w:r>
      <w:r w:rsidRPr="003A069F">
        <w:rPr>
          <w:rFonts w:eastAsia="Times New Roman"/>
        </w:rPr>
        <w:t xml:space="preserve"> </w:t>
      </w:r>
    </w:p>
    <w:p w:rsidR="00E226D4" w:rsidRPr="003A069F" w:rsidRDefault="00E226D4" w:rsidP="00E226D4">
      <w:pPr>
        <w:ind w:left="3600" w:firstLine="720"/>
        <w:rPr>
          <w:rFonts w:eastAsia="Times New Roman"/>
        </w:rPr>
      </w:pPr>
    </w:p>
    <w:p w:rsidR="00E226D4" w:rsidRPr="003A069F" w:rsidRDefault="00E226D4" w:rsidP="00E226D4">
      <w:pPr>
        <w:jc w:val="both"/>
        <w:rPr>
          <w:rFonts w:eastAsia="Times New Roman"/>
        </w:rPr>
      </w:pPr>
      <w:r w:rsidRPr="003A069F">
        <w:rPr>
          <w:rFonts w:eastAsia="Times New Roman"/>
        </w:rPr>
        <w:tab/>
      </w:r>
      <w:r w:rsidRPr="003A069F">
        <w:rPr>
          <w:rFonts w:eastAsia="Times New Roman"/>
        </w:rPr>
        <w:tab/>
      </w:r>
      <w:r w:rsidRPr="003A069F">
        <w:rPr>
          <w:rFonts w:eastAsia="Times New Roman"/>
        </w:rPr>
        <w:tab/>
      </w:r>
      <w:r w:rsidRPr="003A069F">
        <w:rPr>
          <w:rFonts w:eastAsia="Times New Roman"/>
        </w:rPr>
        <w:tab/>
      </w:r>
      <w:r w:rsidRPr="003A069F">
        <w:rPr>
          <w:rFonts w:eastAsia="Times New Roman"/>
        </w:rPr>
        <w:tab/>
      </w:r>
      <w:r w:rsidRPr="003A069F">
        <w:rPr>
          <w:rFonts w:eastAsia="Times New Roman"/>
        </w:rPr>
        <w:tab/>
        <w:t>____________________________</w:t>
      </w:r>
    </w:p>
    <w:p w:rsidR="00E226D4" w:rsidRPr="003A069F" w:rsidRDefault="00E226D4" w:rsidP="00E226D4">
      <w:pPr>
        <w:ind w:left="3600" w:firstLine="720"/>
        <w:jc w:val="both"/>
        <w:rPr>
          <w:rFonts w:eastAsia="Times New Roman"/>
          <w:szCs w:val="20"/>
        </w:rPr>
      </w:pPr>
      <w:r>
        <w:rPr>
          <w:rFonts w:eastAsia="Times New Roman"/>
          <w:szCs w:val="20"/>
        </w:rPr>
        <w:t>Alexander Petak</w:t>
      </w:r>
    </w:p>
    <w:p w:rsidR="00E226D4" w:rsidRPr="003A069F" w:rsidRDefault="00E226D4" w:rsidP="00E226D4">
      <w:pPr>
        <w:jc w:val="both"/>
        <w:rPr>
          <w:rFonts w:eastAsia="Times New Roman"/>
          <w:szCs w:val="20"/>
        </w:rPr>
      </w:pP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t xml:space="preserve">State </w:t>
      </w:r>
      <w:proofErr w:type="gramStart"/>
      <w:r w:rsidRPr="003A069F">
        <w:rPr>
          <w:rFonts w:eastAsia="Times New Roman"/>
          <w:szCs w:val="20"/>
        </w:rPr>
        <w:t>Bar</w:t>
      </w:r>
      <w:proofErr w:type="gramEnd"/>
      <w:r w:rsidRPr="003A069F">
        <w:rPr>
          <w:rFonts w:eastAsia="Times New Roman"/>
          <w:szCs w:val="20"/>
        </w:rPr>
        <w:t xml:space="preserve"> No. </w:t>
      </w:r>
      <w:r>
        <w:t>24088216</w:t>
      </w:r>
    </w:p>
    <w:p w:rsidR="00E226D4" w:rsidRPr="003A069F" w:rsidRDefault="00E226D4" w:rsidP="00E226D4">
      <w:pPr>
        <w:jc w:val="both"/>
        <w:rPr>
          <w:rFonts w:eastAsia="Times New Roman"/>
          <w:szCs w:val="20"/>
        </w:rPr>
      </w:pP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t>1701 N. Congress Avenue</w:t>
      </w:r>
    </w:p>
    <w:p w:rsidR="00E226D4" w:rsidRPr="003A069F" w:rsidRDefault="00E226D4" w:rsidP="00E226D4">
      <w:pPr>
        <w:jc w:val="both"/>
        <w:rPr>
          <w:rFonts w:eastAsia="Times New Roman"/>
          <w:szCs w:val="20"/>
        </w:rPr>
      </w:pP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t>P.O. Box 13326</w:t>
      </w:r>
    </w:p>
    <w:p w:rsidR="00E226D4" w:rsidRPr="003A069F" w:rsidRDefault="00E226D4" w:rsidP="00E226D4">
      <w:pPr>
        <w:jc w:val="both"/>
        <w:rPr>
          <w:rFonts w:eastAsia="Times New Roman"/>
          <w:szCs w:val="20"/>
        </w:rPr>
      </w:pP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t>Austin, Texas 78711-3326</w:t>
      </w:r>
    </w:p>
    <w:p w:rsidR="00E226D4" w:rsidRPr="003A069F" w:rsidRDefault="00E226D4" w:rsidP="00E226D4">
      <w:pPr>
        <w:ind w:left="3600" w:firstLine="720"/>
        <w:rPr>
          <w:rFonts w:eastAsia="Times New Roman"/>
          <w:szCs w:val="20"/>
        </w:rPr>
      </w:pPr>
      <w:r w:rsidRPr="003A069F">
        <w:rPr>
          <w:rFonts w:eastAsia="Times New Roman"/>
          <w:szCs w:val="20"/>
        </w:rPr>
        <w:t>(512) 936-73</w:t>
      </w:r>
      <w:r>
        <w:rPr>
          <w:rFonts w:eastAsia="Times New Roman"/>
          <w:szCs w:val="20"/>
        </w:rPr>
        <w:t>77</w:t>
      </w:r>
      <w:r w:rsidRPr="003A069F">
        <w:rPr>
          <w:rFonts w:eastAsia="Times New Roman"/>
          <w:szCs w:val="20"/>
        </w:rPr>
        <w:t xml:space="preserve"> </w:t>
      </w:r>
    </w:p>
    <w:p w:rsidR="00E226D4" w:rsidRPr="003A069F" w:rsidRDefault="00E226D4" w:rsidP="00E226D4">
      <w:pPr>
        <w:ind w:left="3600" w:firstLine="720"/>
        <w:rPr>
          <w:rFonts w:eastAsia="Times New Roman"/>
          <w:szCs w:val="20"/>
        </w:rPr>
      </w:pPr>
      <w:r w:rsidRPr="003A069F">
        <w:rPr>
          <w:rFonts w:eastAsia="Times New Roman"/>
          <w:szCs w:val="20"/>
        </w:rPr>
        <w:t>(512) 936-7268 (facsimile)</w:t>
      </w:r>
    </w:p>
    <w:p w:rsidR="00E226D4" w:rsidRPr="003A069F" w:rsidRDefault="00262817" w:rsidP="00E226D4">
      <w:pPr>
        <w:ind w:left="3600" w:firstLine="720"/>
        <w:rPr>
          <w:rFonts w:eastAsia="Times New Roman"/>
          <w:szCs w:val="20"/>
        </w:rPr>
      </w:pPr>
      <w:r w:rsidRPr="008D45DB">
        <w:t>alexander.petak@puc.texas.gov</w:t>
      </w:r>
    </w:p>
    <w:p w:rsidR="00E226D4" w:rsidRPr="003A069F" w:rsidRDefault="00E226D4" w:rsidP="00E226D4">
      <w:pPr>
        <w:rPr>
          <w:rFonts w:eastAsia="Times New Roman"/>
          <w:szCs w:val="20"/>
        </w:rPr>
      </w:pPr>
    </w:p>
    <w:p w:rsidR="00E226D4" w:rsidRDefault="00060179" w:rsidP="00060179">
      <w:pPr>
        <w:ind w:left="4320"/>
        <w:rPr>
          <w:rFonts w:eastAsia="Times New Roman"/>
          <w:b/>
          <w:szCs w:val="20"/>
        </w:rPr>
      </w:pPr>
      <w:r>
        <w:rPr>
          <w:rFonts w:eastAsia="Times New Roman"/>
          <w:b/>
          <w:szCs w:val="20"/>
        </w:rPr>
        <w:t>MSEC ENTERPRISE, INC.</w:t>
      </w:r>
    </w:p>
    <w:p w:rsidR="00060179" w:rsidRDefault="00060179" w:rsidP="00060179">
      <w:pPr>
        <w:ind w:left="4320"/>
        <w:rPr>
          <w:rFonts w:eastAsia="Times New Roman"/>
          <w:b/>
          <w:szCs w:val="20"/>
        </w:rPr>
      </w:pPr>
    </w:p>
    <w:p w:rsidR="00060179" w:rsidRDefault="00060179" w:rsidP="00060179">
      <w:pPr>
        <w:ind w:left="4320"/>
        <w:rPr>
          <w:rFonts w:eastAsia="Times New Roman"/>
          <w:szCs w:val="20"/>
        </w:rPr>
      </w:pPr>
      <w:r>
        <w:rPr>
          <w:rFonts w:eastAsia="Times New Roman"/>
          <w:szCs w:val="20"/>
        </w:rPr>
        <w:t>_________________________</w:t>
      </w:r>
    </w:p>
    <w:p w:rsidR="00060179" w:rsidRDefault="00060179" w:rsidP="00060179">
      <w:pPr>
        <w:ind w:left="4320"/>
        <w:rPr>
          <w:rFonts w:eastAsia="Times New Roman"/>
          <w:szCs w:val="20"/>
        </w:rPr>
      </w:pPr>
      <w:r>
        <w:rPr>
          <w:rFonts w:eastAsia="Times New Roman"/>
          <w:szCs w:val="20"/>
        </w:rPr>
        <w:t>Georgia N. Crump</w:t>
      </w:r>
    </w:p>
    <w:p w:rsidR="00060179" w:rsidRDefault="00060179" w:rsidP="00060179">
      <w:pPr>
        <w:ind w:left="4320"/>
        <w:rPr>
          <w:rFonts w:eastAsia="Times New Roman"/>
          <w:szCs w:val="20"/>
        </w:rPr>
      </w:pPr>
      <w:r>
        <w:rPr>
          <w:rFonts w:eastAsia="Times New Roman"/>
          <w:szCs w:val="20"/>
        </w:rPr>
        <w:t>Lloyd Gosselink Rochelle &amp; Townsend, P.C.</w:t>
      </w:r>
    </w:p>
    <w:p w:rsidR="00060179" w:rsidRDefault="00060179" w:rsidP="00060179">
      <w:pPr>
        <w:ind w:left="4320"/>
        <w:rPr>
          <w:rFonts w:eastAsia="Times New Roman"/>
          <w:szCs w:val="20"/>
        </w:rPr>
      </w:pPr>
      <w:r>
        <w:rPr>
          <w:rFonts w:eastAsia="Times New Roman"/>
          <w:szCs w:val="20"/>
        </w:rPr>
        <w:t xml:space="preserve">State </w:t>
      </w:r>
      <w:proofErr w:type="gramStart"/>
      <w:r>
        <w:rPr>
          <w:rFonts w:eastAsia="Times New Roman"/>
          <w:szCs w:val="20"/>
        </w:rPr>
        <w:t>Bar</w:t>
      </w:r>
      <w:proofErr w:type="gramEnd"/>
      <w:r>
        <w:rPr>
          <w:rFonts w:eastAsia="Times New Roman"/>
          <w:szCs w:val="20"/>
        </w:rPr>
        <w:t xml:space="preserve"> No. 05185500</w:t>
      </w:r>
    </w:p>
    <w:p w:rsidR="00060179" w:rsidRDefault="00060179" w:rsidP="00060179">
      <w:pPr>
        <w:ind w:left="4320"/>
        <w:rPr>
          <w:rFonts w:eastAsia="Times New Roman"/>
          <w:szCs w:val="20"/>
        </w:rPr>
      </w:pPr>
      <w:r>
        <w:rPr>
          <w:rFonts w:eastAsia="Times New Roman"/>
          <w:szCs w:val="20"/>
        </w:rPr>
        <w:t>816 Congress Avenue, Suite 1900</w:t>
      </w:r>
    </w:p>
    <w:p w:rsidR="00060179" w:rsidRDefault="00060179" w:rsidP="00060179">
      <w:pPr>
        <w:ind w:left="4320"/>
        <w:rPr>
          <w:rFonts w:eastAsia="Times New Roman"/>
          <w:szCs w:val="20"/>
        </w:rPr>
      </w:pPr>
      <w:r>
        <w:rPr>
          <w:rFonts w:eastAsia="Times New Roman"/>
          <w:szCs w:val="20"/>
        </w:rPr>
        <w:t>Austin, TX  78701</w:t>
      </w:r>
    </w:p>
    <w:p w:rsidR="00060179" w:rsidRDefault="00060179" w:rsidP="00060179">
      <w:pPr>
        <w:ind w:left="4320"/>
        <w:rPr>
          <w:rFonts w:eastAsia="Times New Roman"/>
          <w:szCs w:val="20"/>
        </w:rPr>
      </w:pPr>
      <w:r>
        <w:rPr>
          <w:rFonts w:eastAsia="Times New Roman"/>
          <w:szCs w:val="20"/>
        </w:rPr>
        <w:t>(512) 322-5832</w:t>
      </w:r>
    </w:p>
    <w:p w:rsidR="00060179" w:rsidRDefault="00060179" w:rsidP="00060179">
      <w:pPr>
        <w:ind w:left="4320"/>
        <w:rPr>
          <w:rFonts w:eastAsia="Times New Roman"/>
          <w:szCs w:val="20"/>
        </w:rPr>
      </w:pPr>
      <w:r>
        <w:rPr>
          <w:rFonts w:eastAsia="Times New Roman"/>
          <w:szCs w:val="20"/>
        </w:rPr>
        <w:t>(512) 472-0532 (facsimile)</w:t>
      </w:r>
    </w:p>
    <w:p w:rsidR="00060179" w:rsidRPr="00060179" w:rsidRDefault="00060179" w:rsidP="00060179">
      <w:pPr>
        <w:ind w:left="4320"/>
        <w:rPr>
          <w:rFonts w:eastAsia="Times New Roman"/>
          <w:szCs w:val="20"/>
        </w:rPr>
      </w:pPr>
      <w:r>
        <w:rPr>
          <w:rFonts w:eastAsia="Times New Roman"/>
          <w:szCs w:val="20"/>
        </w:rPr>
        <w:t>gcrump@lglawfirm.com</w:t>
      </w:r>
    </w:p>
    <w:p w:rsidR="00060179" w:rsidRPr="003A069F" w:rsidRDefault="00060179" w:rsidP="00E226D4">
      <w:pPr>
        <w:rPr>
          <w:rFonts w:eastAsia="Times New Roman"/>
          <w:szCs w:val="20"/>
        </w:rPr>
      </w:pPr>
    </w:p>
    <w:p w:rsidR="00E226D4" w:rsidRPr="003A069F" w:rsidRDefault="00E226D4" w:rsidP="00E226D4">
      <w:pPr>
        <w:keepNext/>
        <w:spacing w:line="360" w:lineRule="auto"/>
        <w:jc w:val="center"/>
        <w:rPr>
          <w:rFonts w:eastAsia="Times New Roman"/>
          <w:b/>
        </w:rPr>
      </w:pPr>
      <w:r w:rsidRPr="003A069F">
        <w:rPr>
          <w:rFonts w:eastAsia="Times New Roman"/>
          <w:b/>
        </w:rPr>
        <w:lastRenderedPageBreak/>
        <w:t>CERTIFICATE OF SERVICE</w:t>
      </w:r>
    </w:p>
    <w:p w:rsidR="00E226D4" w:rsidRPr="003A069F" w:rsidRDefault="00E226D4" w:rsidP="00E226D4">
      <w:pPr>
        <w:ind w:firstLine="720"/>
        <w:jc w:val="both"/>
        <w:rPr>
          <w:rFonts w:eastAsia="Times New Roman"/>
          <w:szCs w:val="20"/>
        </w:rPr>
      </w:pPr>
      <w:r>
        <w:t xml:space="preserve">I hereby certify that on </w:t>
      </w:r>
      <w:r w:rsidR="005F0645">
        <w:t>August</w:t>
      </w:r>
      <w:r>
        <w:t xml:space="preserve"> </w:t>
      </w:r>
      <w:r w:rsidR="005F0645">
        <w:t>3</w:t>
      </w:r>
      <w:r>
        <w:t>1, 2017, true and correct copy of the foregoing document has been served on all parties of record in accordance with 16 Tex. Admin. Code § 22.74.</w:t>
      </w:r>
    </w:p>
    <w:p w:rsidR="00E226D4" w:rsidRPr="003A069F" w:rsidRDefault="00E226D4" w:rsidP="00E226D4">
      <w:pPr>
        <w:keepNext/>
        <w:ind w:left="3600" w:firstLine="720"/>
        <w:jc w:val="both"/>
        <w:rPr>
          <w:rFonts w:eastAsia="Times New Roman"/>
        </w:rPr>
      </w:pPr>
      <w:r w:rsidRPr="003A069F">
        <w:rPr>
          <w:rFonts w:eastAsia="Times New Roman"/>
        </w:rPr>
        <w:t>_____________________________</w:t>
      </w:r>
    </w:p>
    <w:p w:rsidR="00E226D4" w:rsidRDefault="00E226D4" w:rsidP="001D3330">
      <w:pPr>
        <w:ind w:left="3600" w:firstLine="720"/>
        <w:jc w:val="both"/>
      </w:pPr>
      <w:r>
        <w:rPr>
          <w:rFonts w:eastAsia="Times New Roman"/>
          <w:szCs w:val="20"/>
        </w:rPr>
        <w:t>Alexander Petak</w:t>
      </w:r>
      <w:r>
        <w:br w:type="page"/>
      </w:r>
    </w:p>
    <w:p w:rsidR="00FD0CB5" w:rsidRPr="0043096E" w:rsidRDefault="00FD0CB5" w:rsidP="00FD0CB5">
      <w:pPr>
        <w:pStyle w:val="LGCaption"/>
      </w:pPr>
      <w:r w:rsidRPr="0043096E">
        <w:lastRenderedPageBreak/>
        <w:t xml:space="preserve">dOCKET nO. </w:t>
      </w:r>
      <w:r>
        <w:t>46423</w:t>
      </w:r>
    </w:p>
    <w:tbl>
      <w:tblPr>
        <w:tblW w:w="9586" w:type="dxa"/>
        <w:tblLayout w:type="fixed"/>
        <w:tblLook w:val="0000" w:firstRow="0" w:lastRow="0" w:firstColumn="0" w:lastColumn="0" w:noHBand="0" w:noVBand="0"/>
      </w:tblPr>
      <w:tblGrid>
        <w:gridCol w:w="4523"/>
        <w:gridCol w:w="360"/>
        <w:gridCol w:w="4703"/>
      </w:tblGrid>
      <w:tr w:rsidR="00FD0CB5" w:rsidRPr="0043096E" w:rsidTr="00405899">
        <w:trPr>
          <w:trHeight w:val="929"/>
        </w:trPr>
        <w:tc>
          <w:tcPr>
            <w:tcW w:w="4523" w:type="dxa"/>
          </w:tcPr>
          <w:p w:rsidR="00FD0CB5" w:rsidRDefault="00FD0CB5" w:rsidP="00405899">
            <w:pPr>
              <w:pStyle w:val="pleadingstyle"/>
              <w:rPr>
                <w:rFonts w:ascii="Times New Roman" w:hAnsi="Times New Roman"/>
                <w:b/>
              </w:rPr>
            </w:pPr>
            <w:r w:rsidRPr="000F7FB0">
              <w:rPr>
                <w:rFonts w:ascii="Times New Roman" w:hAnsi="Times New Roman"/>
                <w:b/>
              </w:rPr>
              <w:t xml:space="preserve">application of </w:t>
            </w:r>
            <w:r>
              <w:rPr>
                <w:rFonts w:ascii="Times New Roman" w:hAnsi="Times New Roman"/>
                <w:b/>
              </w:rPr>
              <w:t xml:space="preserve">msec enterprises, inc. to amend </w:t>
            </w:r>
          </w:p>
          <w:p w:rsidR="00FD0CB5" w:rsidRPr="000F7FB0" w:rsidRDefault="00FD0CB5" w:rsidP="00405899">
            <w:pPr>
              <w:pStyle w:val="pleadingstyle"/>
              <w:rPr>
                <w:rFonts w:ascii="Times New Roman" w:hAnsi="Times New Roman"/>
                <w:b/>
              </w:rPr>
            </w:pPr>
            <w:r>
              <w:rPr>
                <w:rFonts w:ascii="Times New Roman" w:hAnsi="Times New Roman"/>
                <w:b/>
              </w:rPr>
              <w:t xml:space="preserve">a water certificate of convenience and necessity </w:t>
            </w:r>
            <w:r>
              <w:rPr>
                <w:rFonts w:ascii="Times New Roman" w:hAnsi="Times New Roman"/>
                <w:b/>
              </w:rPr>
              <w:br/>
              <w:t>in montgomery county</w:t>
            </w:r>
          </w:p>
        </w:tc>
        <w:tc>
          <w:tcPr>
            <w:tcW w:w="360" w:type="dxa"/>
          </w:tcPr>
          <w:p w:rsidR="00FD0CB5" w:rsidRPr="0043096E" w:rsidRDefault="00FD0CB5" w:rsidP="00405899">
            <w:pPr>
              <w:jc w:val="center"/>
              <w:rPr>
                <w:b/>
              </w:rPr>
            </w:pPr>
            <w:r w:rsidRPr="0043096E">
              <w:rPr>
                <w:b/>
              </w:rPr>
              <w:t>§</w:t>
            </w:r>
          </w:p>
          <w:p w:rsidR="00FD0CB5" w:rsidRPr="0043096E" w:rsidRDefault="00FD0CB5" w:rsidP="00405899">
            <w:pPr>
              <w:jc w:val="center"/>
              <w:rPr>
                <w:b/>
              </w:rPr>
            </w:pPr>
            <w:r w:rsidRPr="0043096E">
              <w:rPr>
                <w:b/>
              </w:rPr>
              <w:t>§</w:t>
            </w:r>
          </w:p>
          <w:p w:rsidR="00FD0CB5" w:rsidRPr="0043096E" w:rsidRDefault="00FD0CB5" w:rsidP="00405899">
            <w:pPr>
              <w:jc w:val="center"/>
              <w:rPr>
                <w:b/>
              </w:rPr>
            </w:pPr>
            <w:r w:rsidRPr="0043096E">
              <w:rPr>
                <w:b/>
              </w:rPr>
              <w:t>§</w:t>
            </w:r>
          </w:p>
          <w:p w:rsidR="00FD0CB5" w:rsidRPr="0043096E" w:rsidRDefault="00FD0CB5" w:rsidP="00405899">
            <w:pPr>
              <w:jc w:val="center"/>
              <w:rPr>
                <w:b/>
              </w:rPr>
            </w:pPr>
            <w:r w:rsidRPr="0043096E">
              <w:rPr>
                <w:b/>
              </w:rPr>
              <w:t>§</w:t>
            </w:r>
          </w:p>
          <w:p w:rsidR="00FD0CB5" w:rsidRDefault="00FD0CB5" w:rsidP="00405899">
            <w:pPr>
              <w:jc w:val="center"/>
              <w:rPr>
                <w:b/>
              </w:rPr>
            </w:pPr>
            <w:r w:rsidRPr="0043096E">
              <w:rPr>
                <w:b/>
              </w:rPr>
              <w:t>§</w:t>
            </w:r>
          </w:p>
          <w:p w:rsidR="00FD0CB5" w:rsidRPr="0043096E" w:rsidRDefault="00FD0CB5" w:rsidP="00405899">
            <w:pPr>
              <w:jc w:val="center"/>
              <w:rPr>
                <w:b/>
              </w:rPr>
            </w:pPr>
          </w:p>
        </w:tc>
        <w:tc>
          <w:tcPr>
            <w:tcW w:w="4703" w:type="dxa"/>
          </w:tcPr>
          <w:p w:rsidR="00FD0CB5" w:rsidRPr="0043096E" w:rsidRDefault="00FD0CB5" w:rsidP="00405899">
            <w:pPr>
              <w:pStyle w:val="pleadingstyle"/>
              <w:jc w:val="center"/>
              <w:rPr>
                <w:b/>
              </w:rPr>
            </w:pPr>
            <w:r w:rsidRPr="0043096E">
              <w:rPr>
                <w:b/>
              </w:rPr>
              <w:t xml:space="preserve">before the </w:t>
            </w:r>
          </w:p>
          <w:p w:rsidR="00FD0CB5" w:rsidRPr="0043096E" w:rsidRDefault="00FD0CB5" w:rsidP="00405899">
            <w:pPr>
              <w:pStyle w:val="pleadingstyle"/>
              <w:jc w:val="center"/>
              <w:rPr>
                <w:b/>
              </w:rPr>
            </w:pPr>
          </w:p>
          <w:p w:rsidR="00FD0CB5" w:rsidRPr="0043096E" w:rsidRDefault="00FD0CB5" w:rsidP="00405899">
            <w:pPr>
              <w:pStyle w:val="pleadingstyle"/>
              <w:jc w:val="center"/>
              <w:rPr>
                <w:b/>
              </w:rPr>
            </w:pPr>
            <w:r w:rsidRPr="0043096E">
              <w:rPr>
                <w:b/>
              </w:rPr>
              <w:t xml:space="preserve">Public utility commission </w:t>
            </w:r>
          </w:p>
          <w:p w:rsidR="00FD0CB5" w:rsidRPr="0043096E" w:rsidRDefault="00FD0CB5" w:rsidP="00405899">
            <w:pPr>
              <w:pStyle w:val="pleadingstyle"/>
              <w:jc w:val="center"/>
              <w:rPr>
                <w:b/>
              </w:rPr>
            </w:pPr>
          </w:p>
          <w:p w:rsidR="00FD0CB5" w:rsidRPr="0043096E" w:rsidRDefault="00FD0CB5" w:rsidP="00405899">
            <w:pPr>
              <w:pStyle w:val="pleadingstyle"/>
              <w:jc w:val="center"/>
              <w:rPr>
                <w:b/>
              </w:rPr>
            </w:pPr>
            <w:r w:rsidRPr="0043096E">
              <w:rPr>
                <w:b/>
              </w:rPr>
              <w:t>of texas</w:t>
            </w:r>
          </w:p>
        </w:tc>
      </w:tr>
    </w:tbl>
    <w:p w:rsidR="00E06918" w:rsidRDefault="00E06918" w:rsidP="00FD0CB5">
      <w:pPr>
        <w:pStyle w:val="LGTitle"/>
        <w:spacing w:after="240"/>
      </w:pPr>
      <w:r>
        <w:t>NOTICE OF APPROVAL</w:t>
      </w:r>
    </w:p>
    <w:p w:rsidR="00E06918" w:rsidRDefault="00E06918" w:rsidP="00E06918">
      <w:pPr>
        <w:pStyle w:val="LGBodyTextDD"/>
      </w:pPr>
      <w:r>
        <w:t>This Proposed Notice of Approval addresses the application of MSEC Enterprises, Inc. (“MSEC”)</w:t>
      </w:r>
      <w:r w:rsidRPr="00885D2B">
        <w:t xml:space="preserve"> filed with the Public Utility Commission of Texas (</w:t>
      </w:r>
      <w:r>
        <w:t>“</w:t>
      </w:r>
      <w:r w:rsidRPr="00885D2B">
        <w:t>Commission</w:t>
      </w:r>
      <w:r>
        <w:t>”</w:t>
      </w:r>
      <w:r w:rsidRPr="00885D2B">
        <w:t xml:space="preserve">) to amend its </w:t>
      </w:r>
      <w:r w:rsidR="00FD0CB5">
        <w:t>water</w:t>
      </w:r>
      <w:r w:rsidRPr="00885D2B">
        <w:t xml:space="preserve"> certificate of convenience</w:t>
      </w:r>
      <w:r>
        <w:t xml:space="preserve"> and necessity</w:t>
      </w:r>
      <w:r w:rsidRPr="00885D2B">
        <w:t xml:space="preserve"> (</w:t>
      </w:r>
      <w:r>
        <w:t>“</w:t>
      </w:r>
      <w:r w:rsidRPr="00885D2B">
        <w:t>CCN</w:t>
      </w:r>
      <w:r>
        <w:t>”</w:t>
      </w:r>
      <w:r w:rsidRPr="00885D2B">
        <w:t xml:space="preserve">) No. </w:t>
      </w:r>
      <w:r w:rsidR="00FD0CB5">
        <w:t>12887</w:t>
      </w:r>
      <w:r w:rsidRPr="00885D2B">
        <w:t xml:space="preserve"> in </w:t>
      </w:r>
      <w:r>
        <w:t>Montgomery</w:t>
      </w:r>
      <w:r w:rsidRPr="00885D2B">
        <w:t xml:space="preserve"> County. </w:t>
      </w:r>
      <w:r w:rsidR="00FD0CB5">
        <w:t xml:space="preserve"> </w:t>
      </w:r>
      <w:r>
        <w:t>The Commission adopts the following findings of fact and conclusions of law:</w:t>
      </w:r>
    </w:p>
    <w:p w:rsidR="00E06918" w:rsidRDefault="00E06918" w:rsidP="0009734D">
      <w:pPr>
        <w:pStyle w:val="Heading1"/>
        <w:numPr>
          <w:ilvl w:val="0"/>
          <w:numId w:val="0"/>
        </w:numPr>
      </w:pPr>
      <w:r>
        <w:t>I.</w:t>
      </w:r>
      <w:r>
        <w:tab/>
        <w:t>FINDINGS OF FACT</w:t>
      </w:r>
    </w:p>
    <w:p w:rsidR="00E06918" w:rsidRDefault="00E06918" w:rsidP="00E06918">
      <w:pPr>
        <w:spacing w:before="120" w:line="480" w:lineRule="auto"/>
        <w:jc w:val="both"/>
      </w:pPr>
      <w:r>
        <w:rPr>
          <w:b/>
          <w:i/>
          <w:u w:val="single"/>
        </w:rPr>
        <w:t>Procedural History, Description, and Background</w:t>
      </w:r>
    </w:p>
    <w:p w:rsidR="00331F41" w:rsidRDefault="00E06918" w:rsidP="00054A6C">
      <w:pPr>
        <w:spacing w:after="120" w:line="360" w:lineRule="auto"/>
        <w:ind w:left="720" w:hanging="720"/>
        <w:jc w:val="both"/>
      </w:pPr>
      <w:r>
        <w:t>1.</w:t>
      </w:r>
      <w:r>
        <w:tab/>
        <w:t xml:space="preserve">On </w:t>
      </w:r>
      <w:r w:rsidR="00FD0CB5">
        <w:t>October 3</w:t>
      </w:r>
      <w:r>
        <w:t xml:space="preserve">, 2016, MSEC filed an application </w:t>
      </w:r>
      <w:r w:rsidRPr="00885D2B">
        <w:t xml:space="preserve">to amend its </w:t>
      </w:r>
      <w:r w:rsidR="00FD0CB5">
        <w:t>water</w:t>
      </w:r>
      <w:r w:rsidRPr="00885D2B">
        <w:t xml:space="preserve"> CCN No. </w:t>
      </w:r>
      <w:r w:rsidR="00FD0CB5">
        <w:t>12887</w:t>
      </w:r>
      <w:r w:rsidRPr="00885D2B">
        <w:t xml:space="preserve"> </w:t>
      </w:r>
      <w:r>
        <w:t xml:space="preserve">in Montgomery County, Texas.  </w:t>
      </w:r>
    </w:p>
    <w:p w:rsidR="00331F41" w:rsidRDefault="00262817" w:rsidP="00E06918">
      <w:pPr>
        <w:spacing w:after="120" w:line="360" w:lineRule="auto"/>
        <w:ind w:left="720" w:hanging="720"/>
        <w:jc w:val="both"/>
      </w:pPr>
      <w:r>
        <w:t>2</w:t>
      </w:r>
      <w:r w:rsidR="00331F41">
        <w:t>.</w:t>
      </w:r>
      <w:r w:rsidR="00331F41">
        <w:tab/>
        <w:t>On November 3, 2016, the Administrative Law Judge (“ALJ”) issued Order No. 2 deeming the application administratively complete.</w:t>
      </w:r>
    </w:p>
    <w:p w:rsidR="00E06918" w:rsidRDefault="00262817" w:rsidP="00E06918">
      <w:pPr>
        <w:spacing w:after="120" w:line="360" w:lineRule="auto"/>
        <w:ind w:left="720" w:hanging="720"/>
        <w:jc w:val="both"/>
      </w:pPr>
      <w:r>
        <w:t>3</w:t>
      </w:r>
      <w:r w:rsidR="00E06918">
        <w:t xml:space="preserve">. </w:t>
      </w:r>
      <w:r w:rsidR="00E06918">
        <w:tab/>
        <w:t xml:space="preserve">On December 7, 2016, MSEC filed an affidavit of notice attesting to the provision of notice of the application on </w:t>
      </w:r>
      <w:r w:rsidR="00832CB7">
        <w:t>November 3</w:t>
      </w:r>
      <w:r w:rsidR="00E06918">
        <w:t>, 2016, by direct mail to neighboring systems, landowners, and cities.</w:t>
      </w:r>
    </w:p>
    <w:p w:rsidR="00AB00A3" w:rsidRDefault="00262817" w:rsidP="00E06918">
      <w:pPr>
        <w:spacing w:after="120" w:line="360" w:lineRule="auto"/>
        <w:ind w:left="720" w:hanging="720"/>
        <w:jc w:val="both"/>
      </w:pPr>
      <w:r>
        <w:t>4</w:t>
      </w:r>
      <w:r w:rsidR="00AB00A3">
        <w:t>.</w:t>
      </w:r>
      <w:r w:rsidR="00AB00A3">
        <w:tab/>
      </w:r>
      <w:r w:rsidR="00B342EB">
        <w:t>On December 20, 2016, the ALJ issued Order No. 3 deeming the notice to be sufficient and establishing a procedural schedule.</w:t>
      </w:r>
    </w:p>
    <w:p w:rsidR="00E06918" w:rsidRDefault="00262817" w:rsidP="00E06918">
      <w:pPr>
        <w:spacing w:after="120" w:line="360" w:lineRule="auto"/>
        <w:ind w:left="720" w:hanging="720"/>
        <w:jc w:val="both"/>
      </w:pPr>
      <w:r>
        <w:t>5</w:t>
      </w:r>
      <w:r w:rsidR="00E06918">
        <w:t>.</w:t>
      </w:r>
      <w:r w:rsidR="00E06918">
        <w:tab/>
        <w:t xml:space="preserve">On </w:t>
      </w:r>
      <w:r w:rsidR="00832CB7">
        <w:t>August 1</w:t>
      </w:r>
      <w:r w:rsidR="00E06918">
        <w:t>8, 2017, MSEC filed its consent to the CCN service area map</w:t>
      </w:r>
      <w:r w:rsidR="00E06918" w:rsidRPr="006D246E">
        <w:t xml:space="preserve"> and </w:t>
      </w:r>
      <w:r w:rsidR="00B342EB">
        <w:t>certificate</w:t>
      </w:r>
      <w:r w:rsidR="00E06918" w:rsidRPr="006D246E">
        <w:t xml:space="preserve"> transmitted by </w:t>
      </w:r>
      <w:r>
        <w:t xml:space="preserve">Commission </w:t>
      </w:r>
      <w:r w:rsidR="00E06918">
        <w:t>S</w:t>
      </w:r>
      <w:r w:rsidR="00E06918" w:rsidRPr="006D246E">
        <w:t xml:space="preserve">taff.  </w:t>
      </w:r>
      <w:r w:rsidR="00B342EB">
        <w:t>The proposed map and certificate</w:t>
      </w:r>
      <w:r w:rsidR="00E06918" w:rsidRPr="006D246E">
        <w:t xml:space="preserve"> </w:t>
      </w:r>
      <w:r w:rsidR="00E06918" w:rsidRPr="00B342EB">
        <w:t>are attached</w:t>
      </w:r>
      <w:r w:rsidR="00E06918" w:rsidRPr="006D246E">
        <w:t xml:space="preserve"> to this Notice of Approval.</w:t>
      </w:r>
    </w:p>
    <w:p w:rsidR="00E06918" w:rsidRDefault="00262817" w:rsidP="00E06918">
      <w:pPr>
        <w:spacing w:after="120" w:line="360" w:lineRule="auto"/>
        <w:ind w:left="720" w:hanging="720"/>
        <w:jc w:val="both"/>
      </w:pPr>
      <w:r>
        <w:t>6</w:t>
      </w:r>
      <w:r w:rsidR="00E06918">
        <w:t>.</w:t>
      </w:r>
      <w:r w:rsidR="00E06918">
        <w:tab/>
        <w:t xml:space="preserve">On </w:t>
      </w:r>
      <w:r w:rsidR="00832CB7">
        <w:t>August 25</w:t>
      </w:r>
      <w:r w:rsidR="00E06918">
        <w:t xml:space="preserve">, 2017, </w:t>
      </w:r>
      <w:r>
        <w:t xml:space="preserve">Commission </w:t>
      </w:r>
      <w:r w:rsidR="00E06918">
        <w:t xml:space="preserve">Staff filed a Final Recommendation </w:t>
      </w:r>
      <w:r w:rsidR="00B342EB">
        <w:t>finding that MSEC demonstrates adequate financial, managerial, and technical capability to provide service to the area subject to this application and that the application be approved.</w:t>
      </w:r>
    </w:p>
    <w:p w:rsidR="00755BC4" w:rsidRDefault="00262817" w:rsidP="00E06918">
      <w:pPr>
        <w:spacing w:after="120" w:line="360" w:lineRule="auto"/>
        <w:ind w:left="720" w:hanging="720"/>
        <w:jc w:val="both"/>
      </w:pPr>
      <w:r>
        <w:lastRenderedPageBreak/>
        <w:t>7</w:t>
      </w:r>
      <w:r w:rsidR="00755BC4">
        <w:t>.</w:t>
      </w:r>
      <w:r w:rsidR="00755BC4">
        <w:tab/>
        <w:t xml:space="preserve">On September 1, 2017, Commission Staff filed a joint proposed notice of approval and a </w:t>
      </w:r>
      <w:r w:rsidR="00B342EB">
        <w:t>motion</w:t>
      </w:r>
      <w:r w:rsidR="00755BC4">
        <w:t xml:space="preserve"> to admit certain evidence in this proceeding</w:t>
      </w:r>
      <w:r w:rsidR="00150C0A">
        <w:t>.  The filing also included an agreed tariff, attached to this Notice of Approval.</w:t>
      </w:r>
    </w:p>
    <w:p w:rsidR="00755BC4" w:rsidRDefault="00262817" w:rsidP="00E06918">
      <w:pPr>
        <w:spacing w:after="120" w:line="360" w:lineRule="auto"/>
        <w:ind w:left="720" w:hanging="720"/>
        <w:jc w:val="both"/>
      </w:pPr>
      <w:r>
        <w:t>8</w:t>
      </w:r>
      <w:r w:rsidR="00755BC4">
        <w:t>.</w:t>
      </w:r>
      <w:r w:rsidR="00755BC4">
        <w:tab/>
        <w:t>On _______________, Order No.</w:t>
      </w:r>
      <w:r w:rsidR="00B342EB">
        <w:t xml:space="preserve"> 8</w:t>
      </w:r>
      <w:r w:rsidR="00755BC4">
        <w:t xml:space="preserve"> was issued, admitting evidence.</w:t>
      </w:r>
    </w:p>
    <w:p w:rsidR="00E06918" w:rsidRDefault="00755BC4" w:rsidP="00E06918">
      <w:pPr>
        <w:spacing w:line="480" w:lineRule="auto"/>
        <w:jc w:val="both"/>
      </w:pPr>
      <w:r>
        <w:rPr>
          <w:b/>
          <w:i/>
          <w:u w:val="single"/>
        </w:rPr>
        <w:t>Notice</w:t>
      </w:r>
    </w:p>
    <w:p w:rsidR="00262817" w:rsidRDefault="00262817" w:rsidP="00262817">
      <w:pPr>
        <w:spacing w:after="120" w:line="360" w:lineRule="auto"/>
        <w:ind w:left="720" w:hanging="720"/>
        <w:jc w:val="both"/>
      </w:pPr>
      <w:r>
        <w:t>9.</w:t>
      </w:r>
      <w:r>
        <w:tab/>
        <w:t>On October 6, 2016, the Commission submitted notice of MSEC’s application to the Texas Register, which was published on October 21, 2016.</w:t>
      </w:r>
    </w:p>
    <w:p w:rsidR="00150C0A" w:rsidRDefault="00262817" w:rsidP="00691660">
      <w:pPr>
        <w:spacing w:after="120" w:line="360" w:lineRule="auto"/>
        <w:ind w:left="720" w:hanging="720"/>
        <w:jc w:val="both"/>
      </w:pPr>
      <w:r>
        <w:t>10.</w:t>
      </w:r>
      <w:r w:rsidR="00150C0A">
        <w:tab/>
        <w:t xml:space="preserve">On November 16 and November 23, 2016, MSEC provided notice of the application by publication in the </w:t>
      </w:r>
      <w:r w:rsidR="00150C0A">
        <w:rPr>
          <w:i/>
        </w:rPr>
        <w:t>Montgomery County News</w:t>
      </w:r>
      <w:r w:rsidR="00150C0A">
        <w:t xml:space="preserve"> in Montgomery County.  A publisher’s affidavit dated November 23, 2016, was filed on December 7, 2016.  </w:t>
      </w:r>
    </w:p>
    <w:p w:rsidR="00E06918" w:rsidRDefault="00D46B10" w:rsidP="00691660">
      <w:pPr>
        <w:spacing w:after="120" w:line="360" w:lineRule="auto"/>
        <w:ind w:left="720" w:hanging="720"/>
        <w:jc w:val="both"/>
      </w:pPr>
      <w:r>
        <w:t>11</w:t>
      </w:r>
      <w:r w:rsidR="00E06918">
        <w:t>.</w:t>
      </w:r>
      <w:r w:rsidR="00E06918">
        <w:tab/>
        <w:t xml:space="preserve">On </w:t>
      </w:r>
      <w:r w:rsidR="00691660">
        <w:t xml:space="preserve">December 7, 2016, </w:t>
      </w:r>
      <w:r w:rsidR="00E06918">
        <w:t xml:space="preserve">MSEC’s </w:t>
      </w:r>
      <w:r w:rsidR="00691660">
        <w:t xml:space="preserve">filed proof of notice indicating that notice of the application was published in the </w:t>
      </w:r>
      <w:r>
        <w:rPr>
          <w:i/>
        </w:rPr>
        <w:t>Montgomery County News</w:t>
      </w:r>
      <w:r>
        <w:t xml:space="preserve"> on </w:t>
      </w:r>
      <w:r w:rsidR="008857E2">
        <w:t>November 16 and 23</w:t>
      </w:r>
      <w:r w:rsidR="00691660">
        <w:t>, 2016.</w:t>
      </w:r>
    </w:p>
    <w:p w:rsidR="00D46B10" w:rsidRDefault="00D46B10" w:rsidP="00691660">
      <w:pPr>
        <w:spacing w:after="120" w:line="360" w:lineRule="auto"/>
        <w:ind w:left="720" w:hanging="720"/>
        <w:jc w:val="both"/>
      </w:pPr>
      <w:r>
        <w:t>12.</w:t>
      </w:r>
      <w:r>
        <w:tab/>
        <w:t xml:space="preserve">On December 9, 2016, MSEC filed proof of notice indicating the provision of notice to all customers, neighboring utilities, and governmental entities on </w:t>
      </w:r>
      <w:r w:rsidR="008857E2">
        <w:t>November 3</w:t>
      </w:r>
      <w:r>
        <w:t>, 2016.</w:t>
      </w:r>
    </w:p>
    <w:p w:rsidR="00E06918" w:rsidRDefault="00E06918" w:rsidP="00E06918">
      <w:pPr>
        <w:spacing w:line="480" w:lineRule="auto"/>
        <w:jc w:val="both"/>
      </w:pPr>
      <w:r>
        <w:rPr>
          <w:b/>
          <w:i/>
          <w:u w:val="single"/>
        </w:rPr>
        <w:t>Informal Disposition</w:t>
      </w:r>
    </w:p>
    <w:p w:rsidR="00E06918" w:rsidRDefault="00CD58B2" w:rsidP="00755BC4">
      <w:pPr>
        <w:spacing w:after="120" w:line="360" w:lineRule="auto"/>
        <w:ind w:left="720" w:hanging="720"/>
        <w:jc w:val="both"/>
      </w:pPr>
      <w:r>
        <w:t>13</w:t>
      </w:r>
      <w:r w:rsidR="00E06918">
        <w:t>.</w:t>
      </w:r>
      <w:r w:rsidR="00E06918">
        <w:tab/>
        <w:t xml:space="preserve">More than 15 days have passed since the completion of the notice provided in this </w:t>
      </w:r>
      <w:r w:rsidR="00755BC4">
        <w:t>application</w:t>
      </w:r>
      <w:r w:rsidR="00E06918">
        <w:t>.</w:t>
      </w:r>
    </w:p>
    <w:p w:rsidR="00E06918" w:rsidRDefault="00CD58B2" w:rsidP="00E06918">
      <w:pPr>
        <w:spacing w:after="120" w:line="360" w:lineRule="auto"/>
        <w:ind w:left="720" w:hanging="720"/>
        <w:jc w:val="both"/>
      </w:pPr>
      <w:r>
        <w:t>14</w:t>
      </w:r>
      <w:r w:rsidR="00E06918">
        <w:t>.</w:t>
      </w:r>
      <w:r w:rsidR="00E06918">
        <w:tab/>
      </w:r>
      <w:r w:rsidR="00755BC4">
        <w:t xml:space="preserve">MSEC and </w:t>
      </w:r>
      <w:r w:rsidR="00262817">
        <w:t xml:space="preserve">Commission </w:t>
      </w:r>
      <w:r w:rsidR="00755BC4">
        <w:t xml:space="preserve">Staff are the only parties to this proceeding </w:t>
      </w:r>
    </w:p>
    <w:p w:rsidR="00E06918" w:rsidRDefault="00CD58B2" w:rsidP="00E06918">
      <w:pPr>
        <w:spacing w:after="120" w:line="360" w:lineRule="auto"/>
        <w:ind w:left="720" w:hanging="720"/>
        <w:jc w:val="both"/>
      </w:pPr>
      <w:r>
        <w:t>15</w:t>
      </w:r>
      <w:r w:rsidR="00E06918">
        <w:t>.</w:t>
      </w:r>
      <w:r w:rsidR="00E06918">
        <w:tab/>
      </w:r>
      <w:r w:rsidR="00755BC4">
        <w:t>There are no contested issues, no protests; no motions to intervene, and no requests for a hearing have been filed.  No issues of fact or law are disputed by any party; therefore, no hearing is necessary.</w:t>
      </w:r>
    </w:p>
    <w:p w:rsidR="00E06918" w:rsidRDefault="00E06918" w:rsidP="00E06918">
      <w:pPr>
        <w:keepNext/>
        <w:keepLines/>
        <w:spacing w:line="480" w:lineRule="auto"/>
        <w:jc w:val="center"/>
      </w:pPr>
      <w:r>
        <w:rPr>
          <w:b/>
        </w:rPr>
        <w:t>II.</w:t>
      </w:r>
      <w:r>
        <w:rPr>
          <w:b/>
        </w:rPr>
        <w:tab/>
        <w:t>CONCLUSIONS OF LAW</w:t>
      </w:r>
    </w:p>
    <w:p w:rsidR="00E06918" w:rsidRDefault="00E06918" w:rsidP="00E06918">
      <w:pPr>
        <w:spacing w:after="120" w:line="360" w:lineRule="auto"/>
        <w:ind w:left="720" w:hanging="720"/>
        <w:jc w:val="both"/>
      </w:pPr>
      <w:r>
        <w:t>1.</w:t>
      </w:r>
      <w:r>
        <w:tab/>
        <w:t>The Commission has jurisdiction and authority over this docket pursuant to Texas Water Code §§ 13.041, 13.241, 13.246</w:t>
      </w:r>
      <w:r w:rsidR="007333DC">
        <w:t xml:space="preserve"> and 13.254</w:t>
      </w:r>
      <w:r>
        <w:t xml:space="preserve"> </w:t>
      </w:r>
      <w:r w:rsidR="007333DC">
        <w:t xml:space="preserve">(“TWC”) </w:t>
      </w:r>
      <w:r>
        <w:t>and 16 T</w:t>
      </w:r>
      <w:r w:rsidR="007333DC">
        <w:t xml:space="preserve">ex. </w:t>
      </w:r>
      <w:r>
        <w:t>A</w:t>
      </w:r>
      <w:r w:rsidR="007333DC">
        <w:t xml:space="preserve">dmin. </w:t>
      </w:r>
      <w:r>
        <w:t>C</w:t>
      </w:r>
      <w:r w:rsidR="007333DC">
        <w:t>ode</w:t>
      </w:r>
      <w:r>
        <w:t xml:space="preserve"> §§</w:t>
      </w:r>
      <w:r w:rsidR="007333DC">
        <w:t> </w:t>
      </w:r>
      <w:r>
        <w:t>24.102</w:t>
      </w:r>
      <w:r w:rsidR="007333DC">
        <w:t xml:space="preserve"> and 24.107 (“TAC”)</w:t>
      </w:r>
      <w:r>
        <w:t>.</w:t>
      </w:r>
    </w:p>
    <w:p w:rsidR="00E06918" w:rsidRDefault="00E06918" w:rsidP="00E06918">
      <w:pPr>
        <w:spacing w:after="120" w:line="360" w:lineRule="auto"/>
        <w:ind w:left="720" w:hanging="720"/>
        <w:jc w:val="both"/>
      </w:pPr>
      <w:r>
        <w:t xml:space="preserve">2. </w:t>
      </w:r>
      <w:r>
        <w:tab/>
        <w:t xml:space="preserve">MSEC is a </w:t>
      </w:r>
      <w:r w:rsidR="00B342EB">
        <w:t xml:space="preserve">retail public </w:t>
      </w:r>
      <w:r>
        <w:t xml:space="preserve">utility as defined in </w:t>
      </w:r>
      <w:r w:rsidRPr="00755BC4">
        <w:t>TWC § 13.002(</w:t>
      </w:r>
      <w:r w:rsidR="007333DC" w:rsidRPr="00755BC4">
        <w:t>19</w:t>
      </w:r>
      <w:r w:rsidRPr="00755BC4">
        <w:t>) and 16 TAC § 24.3(</w:t>
      </w:r>
      <w:r w:rsidR="007333DC" w:rsidRPr="00755BC4">
        <w:t>59</w:t>
      </w:r>
      <w:r w:rsidRPr="00755BC4">
        <w:t>.</w:t>
      </w:r>
    </w:p>
    <w:p w:rsidR="00E06918" w:rsidRDefault="00E06918" w:rsidP="00E06918">
      <w:pPr>
        <w:spacing w:after="120" w:line="360" w:lineRule="auto"/>
        <w:ind w:left="720" w:hanging="720"/>
        <w:jc w:val="both"/>
      </w:pPr>
      <w:r>
        <w:lastRenderedPageBreak/>
        <w:t>3.</w:t>
      </w:r>
      <w:r>
        <w:tab/>
        <w:t xml:space="preserve">MSEC provided notice </w:t>
      </w:r>
      <w:r w:rsidR="00FD3CF2">
        <w:t xml:space="preserve">of the application </w:t>
      </w:r>
      <w:r>
        <w:t>in compliance with TWC § 13.</w:t>
      </w:r>
      <w:r w:rsidR="00B342EB">
        <w:t>246</w:t>
      </w:r>
      <w:r>
        <w:t xml:space="preserve"> and 16 TAC § 24.106.</w:t>
      </w:r>
    </w:p>
    <w:p w:rsidR="00E06918" w:rsidRDefault="00E06918" w:rsidP="00E06918">
      <w:pPr>
        <w:spacing w:after="120" w:line="360" w:lineRule="auto"/>
        <w:ind w:left="720" w:hanging="720"/>
        <w:jc w:val="both"/>
      </w:pPr>
      <w:r>
        <w:t>4.</w:t>
      </w:r>
      <w:r>
        <w:tab/>
      </w:r>
      <w:r w:rsidR="00FD3CF2">
        <w:t>The application was processed in accordance with the TWC and Commission rules</w:t>
      </w:r>
      <w:r>
        <w:t>.</w:t>
      </w:r>
    </w:p>
    <w:p w:rsidR="00FD3CF2" w:rsidRDefault="00E06918" w:rsidP="00E06918">
      <w:pPr>
        <w:spacing w:after="120" w:line="360" w:lineRule="auto"/>
        <w:ind w:left="720" w:hanging="720"/>
        <w:jc w:val="both"/>
      </w:pPr>
      <w:r>
        <w:t>5.</w:t>
      </w:r>
      <w:r>
        <w:tab/>
      </w:r>
      <w:r w:rsidR="00FD3CF2">
        <w:t>After considering the factors in TWC § 13.246(c), MSEC has demonstrated adequate financial, managerial, and technical capability for providing continuous and adequate service to the requested area as required in TWC § 13.241.</w:t>
      </w:r>
    </w:p>
    <w:p w:rsidR="00E06918" w:rsidRDefault="00FD3CF2" w:rsidP="00E06918">
      <w:pPr>
        <w:spacing w:after="120" w:line="360" w:lineRule="auto"/>
        <w:ind w:left="720" w:hanging="720"/>
        <w:jc w:val="both"/>
      </w:pPr>
      <w:r>
        <w:t>6.</w:t>
      </w:r>
      <w:r>
        <w:tab/>
        <w:t>The requirements for informal disposition pursuant to</w:t>
      </w:r>
      <w:r w:rsidR="00E06918">
        <w:t xml:space="preserve"> 16 TAC § </w:t>
      </w:r>
      <w:r>
        <w:t>22.35 have been met in this proceeding</w:t>
      </w:r>
      <w:r w:rsidR="00E06918">
        <w:t>.</w:t>
      </w:r>
    </w:p>
    <w:p w:rsidR="00262817" w:rsidRDefault="00262817" w:rsidP="00E06918">
      <w:pPr>
        <w:spacing w:after="120" w:line="360" w:lineRule="auto"/>
        <w:ind w:left="720" w:hanging="720"/>
        <w:jc w:val="both"/>
      </w:pPr>
      <w:r>
        <w:t xml:space="preserve">7. </w:t>
      </w:r>
      <w:r>
        <w:tab/>
        <w:t>Approval of the new certificate requested in this application is necessary for the service, accommodation, convenience, or safety of the public as required by TWC § 13.246(b) and 16 TAC § 24.102(c).</w:t>
      </w:r>
    </w:p>
    <w:p w:rsidR="00262817" w:rsidRDefault="00262817" w:rsidP="00054A6C">
      <w:pPr>
        <w:spacing w:after="120" w:line="360" w:lineRule="auto"/>
        <w:ind w:left="720" w:hanging="720"/>
        <w:jc w:val="both"/>
      </w:pPr>
      <w:r>
        <w:t xml:space="preserve">8. </w:t>
      </w:r>
      <w:r>
        <w:tab/>
        <w:t>Under TWC § 13.257(r) and 16 TAC § 24.106(e), MSEC is required to record a certified copy of the approved CCN's and map, along with a boundary description of the service area, in the real property records of each county in which the service area or a portion of the service area is located, and submit to' the Commission evidence of the recording.</w:t>
      </w:r>
    </w:p>
    <w:p w:rsidR="00E06918" w:rsidRDefault="00E06918" w:rsidP="0009734D">
      <w:pPr>
        <w:pStyle w:val="Heading1"/>
        <w:numPr>
          <w:ilvl w:val="0"/>
          <w:numId w:val="0"/>
        </w:numPr>
        <w:spacing w:before="240"/>
      </w:pPr>
      <w:r>
        <w:t>III.</w:t>
      </w:r>
      <w:r>
        <w:tab/>
        <w:t xml:space="preserve">ORDERING </w:t>
      </w:r>
      <w:r w:rsidR="00CD58B2">
        <w:t>paragraphs</w:t>
      </w:r>
    </w:p>
    <w:p w:rsidR="00E06918" w:rsidRDefault="00E06918" w:rsidP="00CD58B2">
      <w:pPr>
        <w:pStyle w:val="LGBodyTextDD"/>
        <w:spacing w:line="360" w:lineRule="auto"/>
      </w:pPr>
      <w:r>
        <w:t>In accordance with these findings of fact and conclusions of law, the Commission issues the following order:</w:t>
      </w:r>
    </w:p>
    <w:p w:rsidR="00E06918" w:rsidRDefault="00E06918" w:rsidP="00E06918">
      <w:pPr>
        <w:spacing w:before="120" w:after="120" w:line="360" w:lineRule="auto"/>
        <w:ind w:left="720" w:hanging="720"/>
        <w:jc w:val="both"/>
      </w:pPr>
      <w:r>
        <w:t>1.</w:t>
      </w:r>
      <w:r>
        <w:tab/>
        <w:t xml:space="preserve">Consistent with </w:t>
      </w:r>
      <w:r w:rsidR="00262817">
        <w:t xml:space="preserve">Commission </w:t>
      </w:r>
      <w:r>
        <w:t xml:space="preserve">Staff’s recommendation and this </w:t>
      </w:r>
      <w:r w:rsidR="008857E2">
        <w:t>n</w:t>
      </w:r>
      <w:r>
        <w:t xml:space="preserve">otice, MSEC’s application </w:t>
      </w:r>
      <w:r w:rsidR="00FD3CF2">
        <w:t xml:space="preserve">amending water CCN No. 12887 in Montgomery County </w:t>
      </w:r>
      <w:r>
        <w:t>is approved.</w:t>
      </w:r>
    </w:p>
    <w:p w:rsidR="00E06918" w:rsidRDefault="00E06918" w:rsidP="00E06918">
      <w:pPr>
        <w:spacing w:after="120" w:line="360" w:lineRule="auto"/>
        <w:ind w:left="720" w:hanging="720"/>
        <w:jc w:val="both"/>
      </w:pPr>
      <w:r>
        <w:t>2.</w:t>
      </w:r>
      <w:r>
        <w:tab/>
        <w:t xml:space="preserve">MSEC’s </w:t>
      </w:r>
      <w:r w:rsidR="0009734D">
        <w:t>water</w:t>
      </w:r>
      <w:r>
        <w:t xml:space="preserve"> CCN No. </w:t>
      </w:r>
      <w:r w:rsidR="0009734D">
        <w:t>12887</w:t>
      </w:r>
      <w:r>
        <w:t xml:space="preserve"> is amended consistent with this </w:t>
      </w:r>
      <w:r w:rsidR="008857E2">
        <w:t>n</w:t>
      </w:r>
      <w:r>
        <w:t>otice.</w:t>
      </w:r>
    </w:p>
    <w:p w:rsidR="00262817" w:rsidRDefault="00262817" w:rsidP="00054A6C">
      <w:pPr>
        <w:spacing w:after="120" w:line="360" w:lineRule="auto"/>
        <w:ind w:left="720" w:hanging="720"/>
        <w:jc w:val="both"/>
      </w:pPr>
      <w:r>
        <w:t xml:space="preserve">3. </w:t>
      </w:r>
      <w:r>
        <w:tab/>
        <w:t>MSEC shall serve every customer and applicant for service within the area certificated under CCN No. 12887, and such service shall be continuous and adequate.</w:t>
      </w:r>
    </w:p>
    <w:p w:rsidR="00262817" w:rsidRDefault="00262817">
      <w:pPr>
        <w:spacing w:after="120" w:line="360" w:lineRule="auto"/>
        <w:ind w:left="720" w:hanging="720"/>
        <w:jc w:val="both"/>
      </w:pPr>
      <w:r>
        <w:t xml:space="preserve">4. </w:t>
      </w:r>
      <w:r>
        <w:tab/>
      </w:r>
      <w:r w:rsidR="00054A6C">
        <w:t>MSEC</w:t>
      </w:r>
      <w:r>
        <w:t xml:space="preserve"> shall comply with the recording requirements in TWC § 13.257(r) for the area in </w:t>
      </w:r>
      <w:r w:rsidR="00054A6C">
        <w:t>Montgomery</w:t>
      </w:r>
      <w:r>
        <w:t xml:space="preserve"> County affected by the application and submit to the Commission evidence of the recording no later than 31 days after receipt of this notice.</w:t>
      </w:r>
    </w:p>
    <w:p w:rsidR="00E06918" w:rsidRDefault="00262817" w:rsidP="00E06918">
      <w:pPr>
        <w:spacing w:after="120" w:line="360" w:lineRule="auto"/>
        <w:ind w:left="720" w:hanging="720"/>
        <w:jc w:val="both"/>
      </w:pPr>
      <w:r>
        <w:lastRenderedPageBreak/>
        <w:t>5</w:t>
      </w:r>
      <w:r w:rsidR="00E06918">
        <w:t>.</w:t>
      </w:r>
      <w:r w:rsidR="00E06918">
        <w:tab/>
        <w:t>All other motions, requests for entry of specific findings of fact and conclusions of law, and any other requests for general or specific relief, if not expressly granted herein, are hereby denied.</w:t>
      </w:r>
    </w:p>
    <w:p w:rsidR="00262817" w:rsidRDefault="00262817" w:rsidP="00E06918">
      <w:pPr>
        <w:spacing w:after="120" w:line="360" w:lineRule="auto"/>
        <w:ind w:left="720" w:hanging="720"/>
        <w:jc w:val="both"/>
      </w:pPr>
    </w:p>
    <w:p w:rsidR="00E06918" w:rsidRDefault="00E06918" w:rsidP="00E06918">
      <w:pPr>
        <w:spacing w:line="480" w:lineRule="auto"/>
        <w:jc w:val="both"/>
        <w:rPr>
          <w:b/>
        </w:rPr>
      </w:pPr>
      <w:r>
        <w:rPr>
          <w:b/>
        </w:rPr>
        <w:t>SIGNED AT AUSTIN, TEXAS the _______ day of ________________ 2017.</w:t>
      </w:r>
    </w:p>
    <w:p w:rsidR="00E06918" w:rsidRDefault="00E06918" w:rsidP="00E06918">
      <w:pPr>
        <w:spacing w:line="480" w:lineRule="auto"/>
        <w:ind w:left="4320"/>
        <w:jc w:val="both"/>
        <w:rPr>
          <w:b/>
        </w:rPr>
      </w:pPr>
      <w:r>
        <w:rPr>
          <w:b/>
        </w:rPr>
        <w:t>PUBLIC UTILITY COMMISSION OF TEXAS</w:t>
      </w:r>
    </w:p>
    <w:p w:rsidR="00E06918" w:rsidRDefault="00E06918" w:rsidP="00E06918">
      <w:pPr>
        <w:spacing w:before="240" w:line="480" w:lineRule="auto"/>
        <w:ind w:left="4320"/>
        <w:jc w:val="both"/>
      </w:pPr>
      <w:r>
        <w:rPr>
          <w:b/>
        </w:rPr>
        <w:t>__________________________________________</w:t>
      </w:r>
    </w:p>
    <w:sectPr w:rsidR="00E069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34D" w:rsidRDefault="0009734D" w:rsidP="0009734D">
      <w:r>
        <w:separator/>
      </w:r>
    </w:p>
  </w:endnote>
  <w:endnote w:type="continuationSeparator" w:id="0">
    <w:p w:rsidR="0009734D" w:rsidRDefault="0009734D" w:rsidP="00097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notTrueType/>
    <w:pitch w:val="default"/>
    <w:sig w:usb0="00000003" w:usb1="00000000" w:usb2="00000000" w:usb3="00000000" w:csb0="00000001" w:csb1="000002C8"/>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34D" w:rsidRDefault="0009734D" w:rsidP="0009734D">
      <w:r>
        <w:separator/>
      </w:r>
    </w:p>
  </w:footnote>
  <w:footnote w:type="continuationSeparator" w:id="0">
    <w:p w:rsidR="0009734D" w:rsidRDefault="0009734D" w:rsidP="000973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58C923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68F4E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215E440B"/>
    <w:multiLevelType w:val="multilevel"/>
    <w:tmpl w:val="7C66FAC2"/>
    <w:lvl w:ilvl="0">
      <w:start w:val="2"/>
      <w:numFmt w:val="bullet"/>
      <w:pStyle w:val="LGList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pStyle w:val="LGListBullet2"/>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66A05525"/>
    <w:multiLevelType w:val="multilevel"/>
    <w:tmpl w:val="89CA84F4"/>
    <w:lvl w:ilvl="0">
      <w:start w:val="1"/>
      <w:numFmt w:val="decimal"/>
      <w:pStyle w:val="LGListNumber"/>
      <w:lvlText w:val="%1."/>
      <w:lvlJc w:val="left"/>
      <w:pPr>
        <w:tabs>
          <w:tab w:val="num" w:pos="720"/>
        </w:tabs>
        <w:ind w:left="720" w:hanging="720"/>
      </w:pPr>
      <w:rPr>
        <w:rFonts w:hint="default"/>
      </w:rPr>
    </w:lvl>
    <w:lvl w:ilvl="1">
      <w:start w:val="1"/>
      <w:numFmt w:val="lowerLetter"/>
      <w:pStyle w:val="LGListNumber1"/>
      <w:lvlText w:val="%2."/>
      <w:lvlJc w:val="left"/>
      <w:pPr>
        <w:tabs>
          <w:tab w:val="num" w:pos="1440"/>
        </w:tabs>
        <w:ind w:left="1440" w:hanging="720"/>
      </w:pPr>
      <w:rPr>
        <w:rFonts w:hint="default"/>
      </w:rPr>
    </w:lvl>
    <w:lvl w:ilvl="2">
      <w:start w:val="1"/>
      <w:numFmt w:val="lowerRoman"/>
      <w:pStyle w:val="LGListNumber2"/>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77A11D29"/>
    <w:multiLevelType w:val="multilevel"/>
    <w:tmpl w:val="32D229F4"/>
    <w:name w:val="Utility Pleading"/>
    <w:lvl w:ilvl="0">
      <w:start w:val="1"/>
      <w:numFmt w:val="upperRoman"/>
      <w:pStyle w:val="Heading1"/>
      <w:lvlText w:val="%1."/>
      <w:lvlJc w:val="center"/>
      <w:pPr>
        <w:tabs>
          <w:tab w:val="num" w:pos="0"/>
        </w:tabs>
        <w:ind w:left="0" w:firstLine="0"/>
      </w:pPr>
      <w:rPr>
        <w:b/>
        <w:i w:val="0"/>
        <w:caps/>
        <w:smallCaps w:val="0"/>
        <w:color w:val="010000"/>
        <w:u w:val="none"/>
      </w:rPr>
    </w:lvl>
    <w:lvl w:ilvl="1">
      <w:start w:val="1"/>
      <w:numFmt w:val="upperLetter"/>
      <w:pStyle w:val="Heading2"/>
      <w:lvlText w:val="%2."/>
      <w:lvlJc w:val="left"/>
      <w:pPr>
        <w:tabs>
          <w:tab w:val="num" w:pos="720"/>
        </w:tabs>
        <w:ind w:left="720" w:hanging="720"/>
      </w:pPr>
      <w:rPr>
        <w:b/>
        <w:i w:val="0"/>
        <w:caps w:val="0"/>
        <w:color w:val="010000"/>
        <w:u w:val="none"/>
      </w:rPr>
    </w:lvl>
    <w:lvl w:ilvl="2">
      <w:start w:val="1"/>
      <w:numFmt w:val="decimal"/>
      <w:pStyle w:val="Heading3"/>
      <w:lvlText w:val="%3."/>
      <w:lvlJc w:val="left"/>
      <w:pPr>
        <w:tabs>
          <w:tab w:val="num" w:pos="1440"/>
        </w:tabs>
        <w:ind w:left="1440" w:hanging="720"/>
      </w:pPr>
      <w:rPr>
        <w:b/>
        <w:caps w:val="0"/>
        <w:color w:val="010000"/>
        <w:u w:val="none"/>
      </w:rPr>
    </w:lvl>
    <w:lvl w:ilvl="3">
      <w:start w:val="1"/>
      <w:numFmt w:val="lowerLetter"/>
      <w:pStyle w:val="Heading4"/>
      <w:lvlText w:val="(%4)"/>
      <w:lvlJc w:val="left"/>
      <w:pPr>
        <w:tabs>
          <w:tab w:val="num" w:pos="2160"/>
        </w:tabs>
        <w:ind w:left="2160" w:hanging="720"/>
      </w:pPr>
      <w:rPr>
        <w:b/>
        <w:i w:val="0"/>
        <w:caps w:val="0"/>
        <w:color w:val="010000"/>
        <w:u w:val="none"/>
      </w:rPr>
    </w:lvl>
    <w:lvl w:ilvl="4">
      <w:start w:val="1"/>
      <w:numFmt w:val="lowerRoman"/>
      <w:pStyle w:val="Heading5"/>
      <w:lvlText w:val="(%5)"/>
      <w:lvlJc w:val="left"/>
      <w:pPr>
        <w:tabs>
          <w:tab w:val="num" w:pos="2880"/>
        </w:tabs>
        <w:ind w:left="2880" w:hanging="720"/>
      </w:pPr>
      <w:rPr>
        <w:caps w:val="0"/>
        <w:color w:val="010000"/>
        <w:u w:val="none"/>
      </w:rPr>
    </w:lvl>
    <w:lvl w:ilvl="5">
      <w:start w:val="1"/>
      <w:numFmt w:val="lowerRoman"/>
      <w:pStyle w:val="Heading6"/>
      <w:lvlText w:val="(%6)"/>
      <w:lvlJc w:val="left"/>
      <w:pPr>
        <w:tabs>
          <w:tab w:val="num" w:pos="720"/>
        </w:tabs>
        <w:ind w:left="0" w:firstLine="0"/>
      </w:pPr>
      <w:rPr>
        <w:caps w:val="0"/>
        <w:color w:val="010000"/>
        <w:u w:val="none"/>
      </w:rPr>
    </w:lvl>
    <w:lvl w:ilvl="6">
      <w:start w:val="1"/>
      <w:numFmt w:val="decimal"/>
      <w:pStyle w:val="Heading7"/>
      <w:lvlText w:val="%7."/>
      <w:lvlJc w:val="left"/>
      <w:pPr>
        <w:tabs>
          <w:tab w:val="num" w:pos="720"/>
        </w:tabs>
        <w:ind w:left="0" w:firstLine="0"/>
      </w:pPr>
      <w:rPr>
        <w:caps w:val="0"/>
        <w:color w:val="010000"/>
        <w:u w:val="none"/>
      </w:rPr>
    </w:lvl>
    <w:lvl w:ilvl="7">
      <w:start w:val="1"/>
      <w:numFmt w:val="lowerLetter"/>
      <w:pStyle w:val="Heading8"/>
      <w:lvlText w:val="%8."/>
      <w:lvlJc w:val="left"/>
      <w:pPr>
        <w:tabs>
          <w:tab w:val="num" w:pos="720"/>
        </w:tabs>
        <w:ind w:left="0" w:firstLine="0"/>
      </w:pPr>
      <w:rPr>
        <w:caps w:val="0"/>
        <w:color w:val="010000"/>
        <w:u w:val="none"/>
      </w:rPr>
    </w:lvl>
    <w:lvl w:ilvl="8">
      <w:start w:val="1"/>
      <w:numFmt w:val="lowerRoman"/>
      <w:pStyle w:val="Heading9"/>
      <w:lvlText w:val="%9."/>
      <w:lvlJc w:val="left"/>
      <w:pPr>
        <w:tabs>
          <w:tab w:val="num" w:pos="720"/>
        </w:tabs>
        <w:ind w:left="0" w:firstLine="0"/>
      </w:pPr>
      <w:rPr>
        <w:caps w:val="0"/>
        <w:color w:val="010000"/>
        <w:u w:val="none"/>
      </w:rPr>
    </w:lvl>
  </w:abstractNum>
  <w:num w:numId="1">
    <w:abstractNumId w:val="4"/>
  </w:num>
  <w:num w:numId="2">
    <w:abstractNumId w:val="1"/>
  </w:num>
  <w:num w:numId="3">
    <w:abstractNumId w:val="2"/>
  </w:num>
  <w:num w:numId="4">
    <w:abstractNumId w:val="2"/>
  </w:num>
  <w:num w:numId="5">
    <w:abstractNumId w:val="2"/>
  </w:num>
  <w:num w:numId="6">
    <w:abstractNumId w:val="0"/>
  </w:num>
  <w:num w:numId="7">
    <w:abstractNumId w:val="3"/>
  </w:num>
  <w:num w:numId="8">
    <w:abstractNumId w:val="3"/>
  </w:num>
  <w:num w:numId="9">
    <w:abstractNumId w:val="3"/>
  </w:num>
  <w:num w:numId="10">
    <w:abstractNumId w:val="2"/>
  </w:num>
  <w:num w:numId="11">
    <w:abstractNumId w:val="2"/>
  </w:num>
  <w:num w:numId="12">
    <w:abstractNumId w:val="2"/>
  </w:num>
  <w:num w:numId="13">
    <w:abstractNumId w:val="3"/>
  </w:num>
  <w:num w:numId="14">
    <w:abstractNumId w:val="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efaultNumberOfLevelsInTOCForThisScheme" w:val="3"/>
    <w:docVar w:name="LastSchemeChoice" w:val="Utility Pleading"/>
    <w:docVar w:name="LastSchemeUniqueID" w:val="1"/>
    <w:docVar w:name="LegacyDocIDRemoved" w:val="True"/>
    <w:docVar w:name="Option0True" w:val="False"/>
    <w:docVar w:name="Option1True" w:val="False"/>
    <w:docVar w:name="Option2True" w:val="False"/>
  </w:docVars>
  <w:rsids>
    <w:rsidRoot w:val="000A0856"/>
    <w:rsid w:val="00054A6C"/>
    <w:rsid w:val="00060179"/>
    <w:rsid w:val="0009734D"/>
    <w:rsid w:val="000A0856"/>
    <w:rsid w:val="00150C0A"/>
    <w:rsid w:val="001A6FBF"/>
    <w:rsid w:val="001D3330"/>
    <w:rsid w:val="0021026F"/>
    <w:rsid w:val="00262817"/>
    <w:rsid w:val="002F410D"/>
    <w:rsid w:val="00331F41"/>
    <w:rsid w:val="0036520E"/>
    <w:rsid w:val="00393702"/>
    <w:rsid w:val="004E48D7"/>
    <w:rsid w:val="00540695"/>
    <w:rsid w:val="00591A78"/>
    <w:rsid w:val="00594DFD"/>
    <w:rsid w:val="005A4D3A"/>
    <w:rsid w:val="005F0645"/>
    <w:rsid w:val="005F0A38"/>
    <w:rsid w:val="00607AC3"/>
    <w:rsid w:val="0066753E"/>
    <w:rsid w:val="00691660"/>
    <w:rsid w:val="007333DC"/>
    <w:rsid w:val="00735655"/>
    <w:rsid w:val="00755BC4"/>
    <w:rsid w:val="007B121E"/>
    <w:rsid w:val="00832CB7"/>
    <w:rsid w:val="00842665"/>
    <w:rsid w:val="00871BEF"/>
    <w:rsid w:val="008857E2"/>
    <w:rsid w:val="008868FB"/>
    <w:rsid w:val="008D45DB"/>
    <w:rsid w:val="008D73A7"/>
    <w:rsid w:val="00924BBB"/>
    <w:rsid w:val="0092736E"/>
    <w:rsid w:val="00947FD8"/>
    <w:rsid w:val="009D2766"/>
    <w:rsid w:val="009F7AB7"/>
    <w:rsid w:val="00A02942"/>
    <w:rsid w:val="00A61627"/>
    <w:rsid w:val="00AB00A3"/>
    <w:rsid w:val="00B342EB"/>
    <w:rsid w:val="00BF4EE4"/>
    <w:rsid w:val="00C733B8"/>
    <w:rsid w:val="00C83834"/>
    <w:rsid w:val="00C87F1D"/>
    <w:rsid w:val="00CA0126"/>
    <w:rsid w:val="00CD58B2"/>
    <w:rsid w:val="00D46B10"/>
    <w:rsid w:val="00D976FC"/>
    <w:rsid w:val="00E06440"/>
    <w:rsid w:val="00E06918"/>
    <w:rsid w:val="00E226D4"/>
    <w:rsid w:val="00F41C7E"/>
    <w:rsid w:val="00F55603"/>
    <w:rsid w:val="00F64EE4"/>
    <w:rsid w:val="00FD0CB5"/>
    <w:rsid w:val="00FD3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themeColor="text1"/>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856"/>
  </w:style>
  <w:style w:type="paragraph" w:styleId="Heading1">
    <w:name w:val="heading 1"/>
    <w:basedOn w:val="Normal"/>
    <w:next w:val="BodyText"/>
    <w:link w:val="Heading1Char"/>
    <w:qFormat/>
    <w:rsid w:val="00E06918"/>
    <w:pPr>
      <w:keepNext/>
      <w:numPr>
        <w:numId w:val="1"/>
      </w:numPr>
      <w:spacing w:after="240" w:line="240" w:lineRule="exact"/>
      <w:jc w:val="center"/>
      <w:outlineLvl w:val="0"/>
    </w:pPr>
    <w:rPr>
      <w:rFonts w:eastAsiaTheme="majorEastAsia"/>
      <w:b/>
      <w:bCs/>
      <w:caps/>
      <w:color w:val="auto"/>
    </w:rPr>
  </w:style>
  <w:style w:type="paragraph" w:styleId="Heading2">
    <w:name w:val="heading 2"/>
    <w:basedOn w:val="Normal"/>
    <w:next w:val="BodyText"/>
    <w:link w:val="Heading2Char"/>
    <w:qFormat/>
    <w:rsid w:val="000A0856"/>
    <w:pPr>
      <w:keepNext/>
      <w:numPr>
        <w:ilvl w:val="1"/>
        <w:numId w:val="1"/>
      </w:numPr>
      <w:spacing w:before="120" w:line="240" w:lineRule="exact"/>
      <w:jc w:val="both"/>
      <w:outlineLvl w:val="1"/>
    </w:pPr>
    <w:rPr>
      <w:rFonts w:eastAsiaTheme="majorEastAsia"/>
      <w:b/>
      <w:bCs/>
      <w:iCs/>
      <w:color w:val="auto"/>
      <w:szCs w:val="28"/>
    </w:rPr>
  </w:style>
  <w:style w:type="paragraph" w:styleId="Heading3">
    <w:name w:val="heading 3"/>
    <w:basedOn w:val="Normal"/>
    <w:next w:val="BodyText"/>
    <w:link w:val="Heading3Char"/>
    <w:qFormat/>
    <w:rsid w:val="000A0856"/>
    <w:pPr>
      <w:keepNext/>
      <w:numPr>
        <w:ilvl w:val="2"/>
        <w:numId w:val="1"/>
      </w:numPr>
      <w:spacing w:before="120" w:line="240" w:lineRule="exact"/>
      <w:outlineLvl w:val="2"/>
    </w:pPr>
    <w:rPr>
      <w:rFonts w:eastAsiaTheme="majorEastAsia"/>
      <w:b/>
      <w:bCs/>
      <w:color w:val="auto"/>
      <w:szCs w:val="26"/>
    </w:rPr>
  </w:style>
  <w:style w:type="paragraph" w:styleId="Heading4">
    <w:name w:val="heading 4"/>
    <w:basedOn w:val="Normal"/>
    <w:next w:val="Normal"/>
    <w:link w:val="Heading4Char"/>
    <w:qFormat/>
    <w:rsid w:val="000A0856"/>
    <w:pPr>
      <w:keepNext/>
      <w:numPr>
        <w:ilvl w:val="3"/>
        <w:numId w:val="1"/>
      </w:numPr>
      <w:spacing w:before="120" w:line="240" w:lineRule="exact"/>
      <w:jc w:val="both"/>
      <w:outlineLvl w:val="3"/>
    </w:pPr>
    <w:rPr>
      <w:rFonts w:eastAsiaTheme="majorEastAsia"/>
      <w:b/>
      <w:bCs/>
      <w:color w:val="auto"/>
      <w:szCs w:val="28"/>
    </w:rPr>
  </w:style>
  <w:style w:type="paragraph" w:styleId="Heading5">
    <w:name w:val="heading 5"/>
    <w:basedOn w:val="Normal"/>
    <w:next w:val="Normal"/>
    <w:link w:val="Heading5Char"/>
    <w:qFormat/>
    <w:rsid w:val="000A0856"/>
    <w:pPr>
      <w:numPr>
        <w:ilvl w:val="4"/>
        <w:numId w:val="1"/>
      </w:numPr>
      <w:spacing w:before="120" w:line="240" w:lineRule="exact"/>
      <w:jc w:val="both"/>
      <w:outlineLvl w:val="4"/>
    </w:pPr>
    <w:rPr>
      <w:rFonts w:eastAsiaTheme="majorEastAsia"/>
      <w:b/>
      <w:bCs/>
      <w:iCs/>
      <w:color w:val="auto"/>
      <w:szCs w:val="26"/>
    </w:rPr>
  </w:style>
  <w:style w:type="paragraph" w:styleId="Heading6">
    <w:name w:val="heading 6"/>
    <w:basedOn w:val="Normal"/>
    <w:next w:val="Normal"/>
    <w:link w:val="Heading6Char"/>
    <w:qFormat/>
    <w:rsid w:val="000A0856"/>
    <w:pPr>
      <w:numPr>
        <w:ilvl w:val="5"/>
        <w:numId w:val="1"/>
      </w:numPr>
      <w:spacing w:before="240" w:after="240" w:line="240" w:lineRule="exact"/>
      <w:jc w:val="both"/>
      <w:outlineLvl w:val="5"/>
    </w:pPr>
    <w:rPr>
      <w:rFonts w:eastAsiaTheme="majorEastAsia"/>
      <w:b/>
      <w:bCs/>
      <w:color w:val="auto"/>
      <w:szCs w:val="22"/>
    </w:rPr>
  </w:style>
  <w:style w:type="paragraph" w:styleId="Heading7">
    <w:name w:val="heading 7"/>
    <w:basedOn w:val="Normal"/>
    <w:next w:val="Normal"/>
    <w:link w:val="Heading7Char"/>
    <w:qFormat/>
    <w:rsid w:val="000A0856"/>
    <w:pPr>
      <w:numPr>
        <w:ilvl w:val="6"/>
        <w:numId w:val="1"/>
      </w:numPr>
      <w:spacing w:before="240" w:after="240" w:line="240" w:lineRule="exact"/>
      <w:jc w:val="both"/>
      <w:outlineLvl w:val="6"/>
    </w:pPr>
    <w:rPr>
      <w:rFonts w:eastAsiaTheme="majorEastAsia"/>
      <w:color w:val="auto"/>
    </w:rPr>
  </w:style>
  <w:style w:type="paragraph" w:styleId="Heading8">
    <w:name w:val="heading 8"/>
    <w:basedOn w:val="Normal"/>
    <w:next w:val="Normal"/>
    <w:link w:val="Heading8Char"/>
    <w:qFormat/>
    <w:rsid w:val="000A0856"/>
    <w:pPr>
      <w:numPr>
        <w:ilvl w:val="7"/>
        <w:numId w:val="1"/>
      </w:numPr>
      <w:spacing w:before="240" w:after="240" w:line="240" w:lineRule="exact"/>
      <w:jc w:val="both"/>
      <w:outlineLvl w:val="7"/>
    </w:pPr>
    <w:rPr>
      <w:rFonts w:eastAsiaTheme="majorEastAsia"/>
      <w:i/>
      <w:iCs/>
      <w:color w:val="auto"/>
    </w:rPr>
  </w:style>
  <w:style w:type="paragraph" w:styleId="Heading9">
    <w:name w:val="heading 9"/>
    <w:basedOn w:val="Normal"/>
    <w:next w:val="Normal"/>
    <w:link w:val="Heading9Char"/>
    <w:qFormat/>
    <w:rsid w:val="000A0856"/>
    <w:pPr>
      <w:numPr>
        <w:ilvl w:val="8"/>
        <w:numId w:val="1"/>
      </w:numPr>
      <w:spacing w:before="240" w:after="240" w:line="240" w:lineRule="exact"/>
      <w:jc w:val="both"/>
      <w:outlineLvl w:val="8"/>
    </w:pPr>
    <w:rPr>
      <w:rFonts w:asciiTheme="majorHAnsi" w:eastAsiaTheme="majorEastAsia" w:hAnsiTheme="majorHAnsi"/>
      <w:color w:val="auto"/>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6918"/>
    <w:rPr>
      <w:rFonts w:eastAsiaTheme="majorEastAsia"/>
      <w:b/>
      <w:bCs/>
      <w:caps/>
      <w:color w:val="auto"/>
    </w:rPr>
  </w:style>
  <w:style w:type="character" w:customStyle="1" w:styleId="Heading2Char">
    <w:name w:val="Heading 2 Char"/>
    <w:basedOn w:val="DefaultParagraphFont"/>
    <w:link w:val="Heading2"/>
    <w:rsid w:val="000A0856"/>
    <w:rPr>
      <w:rFonts w:eastAsiaTheme="majorEastAsia"/>
      <w:b/>
      <w:bCs/>
      <w:iCs/>
      <w:color w:val="auto"/>
      <w:szCs w:val="28"/>
    </w:rPr>
  </w:style>
  <w:style w:type="character" w:customStyle="1" w:styleId="Heading3Char">
    <w:name w:val="Heading 3 Char"/>
    <w:basedOn w:val="DefaultParagraphFont"/>
    <w:link w:val="Heading3"/>
    <w:rsid w:val="000A0856"/>
    <w:rPr>
      <w:rFonts w:eastAsiaTheme="majorEastAsia"/>
      <w:b/>
      <w:bCs/>
      <w:color w:val="auto"/>
      <w:szCs w:val="26"/>
    </w:rPr>
  </w:style>
  <w:style w:type="character" w:customStyle="1" w:styleId="Heading4Char">
    <w:name w:val="Heading 4 Char"/>
    <w:basedOn w:val="DefaultParagraphFont"/>
    <w:link w:val="Heading4"/>
    <w:rsid w:val="000A0856"/>
    <w:rPr>
      <w:rFonts w:eastAsiaTheme="majorEastAsia"/>
      <w:b/>
      <w:bCs/>
      <w:color w:val="auto"/>
      <w:szCs w:val="28"/>
    </w:rPr>
  </w:style>
  <w:style w:type="character" w:customStyle="1" w:styleId="Heading5Char">
    <w:name w:val="Heading 5 Char"/>
    <w:basedOn w:val="DefaultParagraphFont"/>
    <w:link w:val="Heading5"/>
    <w:rsid w:val="000A0856"/>
    <w:rPr>
      <w:rFonts w:eastAsiaTheme="majorEastAsia"/>
      <w:b/>
      <w:bCs/>
      <w:iCs/>
      <w:color w:val="auto"/>
      <w:szCs w:val="26"/>
    </w:rPr>
  </w:style>
  <w:style w:type="character" w:customStyle="1" w:styleId="Heading6Char">
    <w:name w:val="Heading 6 Char"/>
    <w:basedOn w:val="DefaultParagraphFont"/>
    <w:link w:val="Heading6"/>
    <w:rsid w:val="000A0856"/>
    <w:rPr>
      <w:rFonts w:eastAsiaTheme="majorEastAsia"/>
      <w:b/>
      <w:bCs/>
      <w:color w:val="auto"/>
      <w:szCs w:val="22"/>
    </w:rPr>
  </w:style>
  <w:style w:type="character" w:customStyle="1" w:styleId="Heading7Char">
    <w:name w:val="Heading 7 Char"/>
    <w:basedOn w:val="DefaultParagraphFont"/>
    <w:link w:val="Heading7"/>
    <w:rsid w:val="000A0856"/>
    <w:rPr>
      <w:rFonts w:eastAsiaTheme="majorEastAsia"/>
      <w:color w:val="auto"/>
    </w:rPr>
  </w:style>
  <w:style w:type="character" w:customStyle="1" w:styleId="Heading8Char">
    <w:name w:val="Heading 8 Char"/>
    <w:basedOn w:val="DefaultParagraphFont"/>
    <w:link w:val="Heading8"/>
    <w:rsid w:val="000A0856"/>
    <w:rPr>
      <w:rFonts w:eastAsiaTheme="majorEastAsia"/>
      <w:i/>
      <w:iCs/>
      <w:color w:val="auto"/>
    </w:rPr>
  </w:style>
  <w:style w:type="character" w:customStyle="1" w:styleId="Heading9Char">
    <w:name w:val="Heading 9 Char"/>
    <w:basedOn w:val="DefaultParagraphFont"/>
    <w:link w:val="Heading9"/>
    <w:rsid w:val="000A0856"/>
    <w:rPr>
      <w:rFonts w:asciiTheme="majorHAnsi" w:eastAsiaTheme="majorEastAsia" w:hAnsiTheme="majorHAnsi"/>
      <w:color w:val="auto"/>
      <w:szCs w:val="22"/>
    </w:rPr>
  </w:style>
  <w:style w:type="paragraph" w:styleId="BodyText">
    <w:name w:val="Body Text"/>
    <w:basedOn w:val="Normal"/>
    <w:link w:val="BodyTextChar"/>
    <w:uiPriority w:val="99"/>
    <w:semiHidden/>
    <w:unhideWhenUsed/>
    <w:rsid w:val="000A0856"/>
    <w:pPr>
      <w:spacing w:after="120"/>
    </w:pPr>
  </w:style>
  <w:style w:type="character" w:customStyle="1" w:styleId="BodyTextChar">
    <w:name w:val="Body Text Char"/>
    <w:basedOn w:val="DefaultParagraphFont"/>
    <w:link w:val="BodyText"/>
    <w:uiPriority w:val="99"/>
    <w:semiHidden/>
    <w:rsid w:val="000A0856"/>
  </w:style>
  <w:style w:type="paragraph" w:customStyle="1" w:styleId="LGAnswer">
    <w:name w:val="LG Answer"/>
    <w:basedOn w:val="Normal"/>
    <w:next w:val="Normal"/>
    <w:qFormat/>
    <w:rsid w:val="000A0856"/>
    <w:pPr>
      <w:spacing w:after="240" w:line="480" w:lineRule="auto"/>
    </w:pPr>
    <w:rPr>
      <w:rFonts w:eastAsia="Times New Roman"/>
    </w:rPr>
  </w:style>
  <w:style w:type="paragraph" w:customStyle="1" w:styleId="LGBlockText">
    <w:name w:val="LG BlockText"/>
    <w:basedOn w:val="BlockText"/>
    <w:next w:val="Normal"/>
    <w:qFormat/>
    <w:rsid w:val="000A0856"/>
    <w:pPr>
      <w:pBdr>
        <w:top w:val="none" w:sz="0" w:space="0" w:color="auto"/>
        <w:left w:val="none" w:sz="0" w:space="0" w:color="auto"/>
        <w:bottom w:val="none" w:sz="0" w:space="0" w:color="auto"/>
        <w:right w:val="none" w:sz="0" w:space="0" w:color="auto"/>
      </w:pBdr>
      <w:spacing w:after="240"/>
      <w:ind w:left="1440" w:right="1440"/>
      <w:jc w:val="both"/>
    </w:pPr>
    <w:rPr>
      <w:rFonts w:ascii="Times New Roman" w:eastAsia="Times New Roman" w:hAnsi="Times New Roman" w:cs="Times New Roman"/>
      <w:i w:val="0"/>
      <w:iCs w:val="0"/>
      <w:color w:val="000000" w:themeColor="text1"/>
      <w:szCs w:val="20"/>
    </w:rPr>
  </w:style>
  <w:style w:type="paragraph" w:styleId="BlockText">
    <w:name w:val="Block Text"/>
    <w:basedOn w:val="Normal"/>
    <w:uiPriority w:val="99"/>
    <w:semiHidden/>
    <w:unhideWhenUsed/>
    <w:rsid w:val="000A0856"/>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customStyle="1" w:styleId="LGBodyTextDD">
    <w:name w:val="LG BodyTextDD"/>
    <w:basedOn w:val="BodyText"/>
    <w:qFormat/>
    <w:rsid w:val="000A0856"/>
    <w:pPr>
      <w:tabs>
        <w:tab w:val="left" w:pos="720"/>
      </w:tabs>
      <w:spacing w:after="0" w:line="480" w:lineRule="auto"/>
      <w:ind w:firstLine="720"/>
      <w:jc w:val="both"/>
    </w:pPr>
    <w:rPr>
      <w:rFonts w:eastAsia="Times New Roman"/>
      <w:szCs w:val="20"/>
    </w:rPr>
  </w:style>
  <w:style w:type="paragraph" w:customStyle="1" w:styleId="LGBodyTextSS">
    <w:name w:val="LG BodyTextSS"/>
    <w:basedOn w:val="BodyText"/>
    <w:qFormat/>
    <w:rsid w:val="000A0856"/>
    <w:pPr>
      <w:tabs>
        <w:tab w:val="left" w:pos="720"/>
      </w:tabs>
      <w:spacing w:after="240"/>
      <w:ind w:firstLine="720"/>
      <w:jc w:val="both"/>
    </w:pPr>
    <w:rPr>
      <w:rFonts w:eastAsia="Times New Roman"/>
      <w:szCs w:val="20"/>
    </w:rPr>
  </w:style>
  <w:style w:type="paragraph" w:customStyle="1" w:styleId="LGCaption">
    <w:name w:val="LG Caption"/>
    <w:basedOn w:val="Caption"/>
    <w:next w:val="BodyText"/>
    <w:qFormat/>
    <w:rsid w:val="000A0856"/>
    <w:pPr>
      <w:spacing w:after="240"/>
      <w:jc w:val="center"/>
    </w:pPr>
    <w:rPr>
      <w:rFonts w:ascii="Times New Roman Bold" w:eastAsia="Times New Roman" w:hAnsi="Times New Roman Bold"/>
      <w:b w:val="0"/>
      <w:bCs w:val="0"/>
      <w:caps/>
      <w:color w:val="000000" w:themeColor="text1"/>
      <w:sz w:val="24"/>
      <w:szCs w:val="20"/>
    </w:rPr>
  </w:style>
  <w:style w:type="paragraph" w:styleId="Caption">
    <w:name w:val="caption"/>
    <w:basedOn w:val="Normal"/>
    <w:next w:val="Normal"/>
    <w:uiPriority w:val="35"/>
    <w:semiHidden/>
    <w:unhideWhenUsed/>
    <w:rsid w:val="000A0856"/>
    <w:pPr>
      <w:spacing w:after="200"/>
    </w:pPr>
    <w:rPr>
      <w:b/>
      <w:bCs/>
      <w:color w:val="4F81BD" w:themeColor="accent1"/>
      <w:sz w:val="18"/>
      <w:szCs w:val="18"/>
    </w:rPr>
  </w:style>
  <w:style w:type="paragraph" w:customStyle="1" w:styleId="LGFiledisk">
    <w:name w:val="LG Filedisk"/>
    <w:basedOn w:val="Normal"/>
    <w:qFormat/>
    <w:rsid w:val="000A0856"/>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FileIndex">
    <w:name w:val="LG FileIndex"/>
    <w:basedOn w:val="Normal"/>
    <w:qFormat/>
    <w:rsid w:val="000A0856"/>
    <w:pPr>
      <w:tabs>
        <w:tab w:val="left" w:pos="720"/>
        <w:tab w:val="left" w:pos="1440"/>
        <w:tab w:val="left" w:pos="2160"/>
        <w:tab w:val="left" w:pos="2880"/>
        <w:tab w:val="left" w:pos="3600"/>
        <w:tab w:val="left" w:pos="4320"/>
        <w:tab w:val="left" w:pos="5040"/>
      </w:tabs>
      <w:jc w:val="both"/>
    </w:pPr>
    <w:rPr>
      <w:rFonts w:eastAsia="Times New Roman"/>
      <w:szCs w:val="20"/>
    </w:rPr>
  </w:style>
  <w:style w:type="paragraph" w:customStyle="1" w:styleId="LGFooter">
    <w:name w:val="LG Footer"/>
    <w:basedOn w:val="Footer"/>
    <w:next w:val="LGBodyTextSS"/>
    <w:qFormat/>
    <w:rsid w:val="000A0856"/>
    <w:pPr>
      <w:tabs>
        <w:tab w:val="clear" w:pos="4680"/>
        <w:tab w:val="clear" w:pos="9360"/>
        <w:tab w:val="center" w:pos="4320"/>
        <w:tab w:val="right" w:pos="8640"/>
      </w:tabs>
      <w:spacing w:before="120"/>
      <w:jc w:val="both"/>
    </w:pPr>
    <w:rPr>
      <w:rFonts w:eastAsia="Times New Roman"/>
      <w:sz w:val="20"/>
      <w:szCs w:val="20"/>
    </w:rPr>
  </w:style>
  <w:style w:type="paragraph" w:styleId="Footer">
    <w:name w:val="footer"/>
    <w:basedOn w:val="Normal"/>
    <w:link w:val="FooterChar"/>
    <w:uiPriority w:val="99"/>
    <w:unhideWhenUsed/>
    <w:rsid w:val="000A0856"/>
    <w:pPr>
      <w:tabs>
        <w:tab w:val="center" w:pos="4680"/>
        <w:tab w:val="right" w:pos="9360"/>
      </w:tabs>
    </w:pPr>
  </w:style>
  <w:style w:type="character" w:customStyle="1" w:styleId="FooterChar">
    <w:name w:val="Footer Char"/>
    <w:basedOn w:val="DefaultParagraphFont"/>
    <w:link w:val="Footer"/>
    <w:uiPriority w:val="99"/>
    <w:rsid w:val="000A0856"/>
  </w:style>
  <w:style w:type="paragraph" w:customStyle="1" w:styleId="LGHeader">
    <w:name w:val="LG Header"/>
    <w:basedOn w:val="Header"/>
    <w:next w:val="LGBodyTextSS"/>
    <w:qFormat/>
    <w:rsid w:val="000A0856"/>
    <w:pPr>
      <w:tabs>
        <w:tab w:val="clear" w:pos="4680"/>
        <w:tab w:val="clear" w:pos="9360"/>
        <w:tab w:val="center" w:pos="4320"/>
        <w:tab w:val="right" w:pos="8640"/>
      </w:tabs>
      <w:jc w:val="both"/>
    </w:pPr>
    <w:rPr>
      <w:rFonts w:eastAsia="Times New Roman"/>
      <w:szCs w:val="20"/>
    </w:rPr>
  </w:style>
  <w:style w:type="paragraph" w:styleId="Header">
    <w:name w:val="header"/>
    <w:basedOn w:val="Normal"/>
    <w:link w:val="HeaderChar"/>
    <w:uiPriority w:val="99"/>
    <w:unhideWhenUsed/>
    <w:rsid w:val="000A0856"/>
    <w:pPr>
      <w:tabs>
        <w:tab w:val="center" w:pos="4680"/>
        <w:tab w:val="right" w:pos="9360"/>
      </w:tabs>
    </w:pPr>
  </w:style>
  <w:style w:type="character" w:customStyle="1" w:styleId="HeaderChar">
    <w:name w:val="Header Char"/>
    <w:basedOn w:val="DefaultParagraphFont"/>
    <w:link w:val="Header"/>
    <w:uiPriority w:val="99"/>
    <w:rsid w:val="000A0856"/>
  </w:style>
  <w:style w:type="paragraph" w:customStyle="1" w:styleId="LGHeading1">
    <w:name w:val="LG Heading1"/>
    <w:basedOn w:val="Heading1"/>
    <w:next w:val="LGBodyTextSS"/>
    <w:qFormat/>
    <w:rsid w:val="000A0856"/>
    <w:rPr>
      <w:rFonts w:eastAsia="Times New Roman"/>
      <w:caps w:val="0"/>
    </w:rPr>
  </w:style>
  <w:style w:type="paragraph" w:customStyle="1" w:styleId="LGHeading2">
    <w:name w:val="LG Heading2"/>
    <w:basedOn w:val="Heading2"/>
    <w:next w:val="LGBodyTextSS"/>
    <w:qFormat/>
    <w:rsid w:val="000A0856"/>
    <w:rPr>
      <w:rFonts w:eastAsia="Times New Roman"/>
      <w:i/>
      <w:szCs w:val="24"/>
    </w:rPr>
  </w:style>
  <w:style w:type="paragraph" w:customStyle="1" w:styleId="LGHeading3">
    <w:name w:val="LG Heading3"/>
    <w:basedOn w:val="Heading3"/>
    <w:next w:val="LGBodyTextSS"/>
    <w:qFormat/>
    <w:rsid w:val="000A0856"/>
    <w:rPr>
      <w:rFonts w:eastAsia="Times New Roman"/>
    </w:rPr>
  </w:style>
  <w:style w:type="paragraph" w:customStyle="1" w:styleId="LGIndentDD">
    <w:name w:val="LG Indent DD"/>
    <w:basedOn w:val="BodyTextFirstIndent"/>
    <w:next w:val="Normal"/>
    <w:qFormat/>
    <w:rsid w:val="000A0856"/>
    <w:pPr>
      <w:tabs>
        <w:tab w:val="left" w:pos="720"/>
      </w:tabs>
      <w:spacing w:line="480" w:lineRule="auto"/>
      <w:ind w:left="720" w:firstLine="720"/>
      <w:jc w:val="both"/>
    </w:pPr>
    <w:rPr>
      <w:rFonts w:eastAsia="Times New Roman"/>
      <w:szCs w:val="20"/>
    </w:rPr>
  </w:style>
  <w:style w:type="paragraph" w:styleId="BodyTextFirstIndent">
    <w:name w:val="Body Text First Indent"/>
    <w:basedOn w:val="BodyText"/>
    <w:link w:val="BodyTextFirstIndentChar"/>
    <w:uiPriority w:val="99"/>
    <w:semiHidden/>
    <w:unhideWhenUsed/>
    <w:rsid w:val="000A0856"/>
    <w:pPr>
      <w:spacing w:after="0"/>
      <w:ind w:firstLine="360"/>
    </w:pPr>
  </w:style>
  <w:style w:type="character" w:customStyle="1" w:styleId="BodyTextFirstIndentChar">
    <w:name w:val="Body Text First Indent Char"/>
    <w:basedOn w:val="BodyTextChar"/>
    <w:link w:val="BodyTextFirstIndent"/>
    <w:uiPriority w:val="99"/>
    <w:semiHidden/>
    <w:rsid w:val="000A0856"/>
  </w:style>
  <w:style w:type="paragraph" w:customStyle="1" w:styleId="LGIndentSS">
    <w:name w:val="LG Indent SS"/>
    <w:basedOn w:val="BodyTextFirstIndent"/>
    <w:next w:val="Normal"/>
    <w:qFormat/>
    <w:rsid w:val="000A0856"/>
    <w:pPr>
      <w:tabs>
        <w:tab w:val="left" w:pos="720"/>
      </w:tabs>
      <w:spacing w:line="480" w:lineRule="auto"/>
      <w:ind w:left="720" w:firstLine="720"/>
      <w:jc w:val="both"/>
    </w:pPr>
    <w:rPr>
      <w:rFonts w:eastAsia="Times New Roman"/>
      <w:szCs w:val="20"/>
    </w:rPr>
  </w:style>
  <w:style w:type="paragraph" w:customStyle="1" w:styleId="LGListBullet">
    <w:name w:val="LG List Bullet"/>
    <w:basedOn w:val="ListBullet"/>
    <w:qFormat/>
    <w:rsid w:val="000A0856"/>
    <w:pPr>
      <w:numPr>
        <w:numId w:val="12"/>
      </w:numPr>
      <w:contextualSpacing w:val="0"/>
    </w:pPr>
    <w:rPr>
      <w:rFonts w:eastAsia="Times New Roman"/>
    </w:rPr>
  </w:style>
  <w:style w:type="paragraph" w:styleId="ListBullet">
    <w:name w:val="List Bullet"/>
    <w:basedOn w:val="Normal"/>
    <w:uiPriority w:val="99"/>
    <w:semiHidden/>
    <w:unhideWhenUsed/>
    <w:rsid w:val="000A0856"/>
    <w:pPr>
      <w:numPr>
        <w:numId w:val="2"/>
      </w:numPr>
      <w:contextualSpacing/>
    </w:pPr>
  </w:style>
  <w:style w:type="paragraph" w:customStyle="1" w:styleId="LGListBullet1">
    <w:name w:val="LG List Bullet1"/>
    <w:basedOn w:val="Normal"/>
    <w:qFormat/>
    <w:rsid w:val="000A0856"/>
    <w:pPr>
      <w:numPr>
        <w:ilvl w:val="1"/>
        <w:numId w:val="12"/>
      </w:numPr>
    </w:pPr>
    <w:rPr>
      <w:rFonts w:eastAsia="Times New Roman"/>
    </w:rPr>
  </w:style>
  <w:style w:type="paragraph" w:customStyle="1" w:styleId="LGListBullet2">
    <w:name w:val="LG List Bullet2"/>
    <w:basedOn w:val="Normal"/>
    <w:qFormat/>
    <w:rsid w:val="000A0856"/>
    <w:pPr>
      <w:numPr>
        <w:ilvl w:val="2"/>
        <w:numId w:val="12"/>
      </w:numPr>
    </w:pPr>
    <w:rPr>
      <w:rFonts w:eastAsia="Times New Roman"/>
    </w:rPr>
  </w:style>
  <w:style w:type="paragraph" w:customStyle="1" w:styleId="LGListNumber">
    <w:name w:val="LG List Number"/>
    <w:basedOn w:val="ListNumber"/>
    <w:autoRedefine/>
    <w:qFormat/>
    <w:rsid w:val="00842665"/>
    <w:pPr>
      <w:numPr>
        <w:numId w:val="15"/>
      </w:numPr>
      <w:spacing w:after="240"/>
      <w:ind w:left="1440"/>
      <w:contextualSpacing w:val="0"/>
    </w:pPr>
    <w:rPr>
      <w:rFonts w:eastAsia="Times New Roman"/>
    </w:rPr>
  </w:style>
  <w:style w:type="paragraph" w:styleId="ListNumber">
    <w:name w:val="List Number"/>
    <w:basedOn w:val="Normal"/>
    <w:uiPriority w:val="99"/>
    <w:semiHidden/>
    <w:unhideWhenUsed/>
    <w:rsid w:val="000A0856"/>
    <w:pPr>
      <w:numPr>
        <w:numId w:val="6"/>
      </w:numPr>
      <w:contextualSpacing/>
    </w:pPr>
  </w:style>
  <w:style w:type="paragraph" w:customStyle="1" w:styleId="LGListNumber1">
    <w:name w:val="LG List Number1"/>
    <w:basedOn w:val="Normal"/>
    <w:qFormat/>
    <w:rsid w:val="000A0856"/>
    <w:pPr>
      <w:numPr>
        <w:ilvl w:val="1"/>
        <w:numId w:val="15"/>
      </w:numPr>
    </w:pPr>
    <w:rPr>
      <w:rFonts w:eastAsia="Times New Roman"/>
    </w:rPr>
  </w:style>
  <w:style w:type="paragraph" w:customStyle="1" w:styleId="LGListNumber2">
    <w:name w:val="LG List Number2"/>
    <w:basedOn w:val="Normal"/>
    <w:qFormat/>
    <w:rsid w:val="000A0856"/>
    <w:pPr>
      <w:numPr>
        <w:ilvl w:val="2"/>
        <w:numId w:val="15"/>
      </w:numPr>
    </w:pPr>
    <w:rPr>
      <w:rFonts w:eastAsia="Times New Roman"/>
    </w:rPr>
  </w:style>
  <w:style w:type="paragraph" w:customStyle="1" w:styleId="LGPleading">
    <w:name w:val="LG Pleading"/>
    <w:basedOn w:val="Normal"/>
    <w:next w:val="LGBodyTextDD"/>
    <w:qFormat/>
    <w:rsid w:val="000A0856"/>
    <w:pPr>
      <w:tabs>
        <w:tab w:val="left" w:pos="4680"/>
      </w:tabs>
      <w:spacing w:after="360"/>
    </w:pPr>
    <w:rPr>
      <w:rFonts w:ascii="Times New Roman Bold" w:eastAsia="Times New Roman" w:hAnsi="Times New Roman Bold"/>
      <w:caps/>
      <w:szCs w:val="20"/>
    </w:rPr>
  </w:style>
  <w:style w:type="paragraph" w:customStyle="1" w:styleId="LGPleadingsIndex">
    <w:name w:val="LG Pleadings Index"/>
    <w:basedOn w:val="Normal"/>
    <w:qFormat/>
    <w:rsid w:val="000A0856"/>
    <w:pPr>
      <w:widowControl w:val="0"/>
      <w:tabs>
        <w:tab w:val="left" w:pos="720"/>
        <w:tab w:val="left" w:pos="1440"/>
        <w:tab w:val="left" w:pos="2160"/>
        <w:tab w:val="left" w:pos="2880"/>
      </w:tabs>
      <w:ind w:left="2880" w:hanging="2880"/>
      <w:jc w:val="both"/>
    </w:pPr>
    <w:rPr>
      <w:rFonts w:eastAsia="Times New Roman"/>
      <w:snapToGrid w:val="0"/>
      <w:szCs w:val="20"/>
    </w:rPr>
  </w:style>
  <w:style w:type="paragraph" w:customStyle="1" w:styleId="PUCFootnote">
    <w:name w:val="PUC Footnote"/>
    <w:basedOn w:val="Normal"/>
    <w:next w:val="Normal"/>
    <w:qFormat/>
    <w:rsid w:val="000A0856"/>
    <w:pPr>
      <w:widowControl w:val="0"/>
      <w:tabs>
        <w:tab w:val="left" w:pos="1080"/>
      </w:tabs>
      <w:spacing w:after="120" w:line="240" w:lineRule="exact"/>
      <w:ind w:firstLine="720"/>
      <w:jc w:val="both"/>
    </w:pPr>
    <w:rPr>
      <w:rFonts w:eastAsia="Times New Roman"/>
      <w:sz w:val="20"/>
      <w:szCs w:val="20"/>
    </w:rPr>
  </w:style>
  <w:style w:type="paragraph" w:customStyle="1" w:styleId="LGPUCFootnote">
    <w:name w:val="LG PUC Footnote"/>
    <w:basedOn w:val="PUCFootnote"/>
    <w:qFormat/>
    <w:rsid w:val="000A0856"/>
  </w:style>
  <w:style w:type="paragraph" w:customStyle="1" w:styleId="LGQuestion">
    <w:name w:val="LG Question"/>
    <w:basedOn w:val="Normal"/>
    <w:next w:val="LGAnswer"/>
    <w:qFormat/>
    <w:rsid w:val="000A0856"/>
    <w:pPr>
      <w:spacing w:after="240" w:line="480" w:lineRule="auto"/>
    </w:pPr>
    <w:rPr>
      <w:rFonts w:eastAsia="Times New Roman"/>
      <w:b/>
    </w:rPr>
  </w:style>
  <w:style w:type="paragraph" w:customStyle="1" w:styleId="LGSignature">
    <w:name w:val="LG Signature"/>
    <w:basedOn w:val="Signature"/>
    <w:next w:val="LGBodyTextSS"/>
    <w:qFormat/>
    <w:rsid w:val="000A0856"/>
    <w:pPr>
      <w:jc w:val="both"/>
    </w:pPr>
    <w:rPr>
      <w:rFonts w:eastAsia="Times New Roman"/>
      <w:szCs w:val="20"/>
    </w:rPr>
  </w:style>
  <w:style w:type="paragraph" w:styleId="Signature">
    <w:name w:val="Signature"/>
    <w:basedOn w:val="Normal"/>
    <w:link w:val="SignatureChar"/>
    <w:uiPriority w:val="99"/>
    <w:semiHidden/>
    <w:unhideWhenUsed/>
    <w:rsid w:val="000A0856"/>
    <w:pPr>
      <w:ind w:left="4320"/>
    </w:pPr>
  </w:style>
  <w:style w:type="character" w:customStyle="1" w:styleId="SignatureChar">
    <w:name w:val="Signature Char"/>
    <w:basedOn w:val="DefaultParagraphFont"/>
    <w:link w:val="Signature"/>
    <w:uiPriority w:val="99"/>
    <w:semiHidden/>
    <w:rsid w:val="000A0856"/>
  </w:style>
  <w:style w:type="paragraph" w:customStyle="1" w:styleId="LGSubtitle">
    <w:name w:val="LG Subtitle"/>
    <w:basedOn w:val="Subtitle"/>
    <w:next w:val="BodyText"/>
    <w:qFormat/>
    <w:rsid w:val="000A0856"/>
    <w:pPr>
      <w:numPr>
        <w:ilvl w:val="0"/>
      </w:numPr>
      <w:spacing w:after="240"/>
    </w:pPr>
    <w:rPr>
      <w:rFonts w:ascii="Times New Roman Bold" w:eastAsia="Times New Roman" w:hAnsi="Times New Roman Bold" w:cs="Times New Roman"/>
      <w:b/>
      <w:i w:val="0"/>
      <w:iCs w:val="0"/>
      <w:color w:val="000000" w:themeColor="text1"/>
      <w:spacing w:val="0"/>
      <w:szCs w:val="20"/>
      <w:u w:val="single"/>
    </w:rPr>
  </w:style>
  <w:style w:type="paragraph" w:styleId="Subtitle">
    <w:name w:val="Subtitle"/>
    <w:basedOn w:val="Normal"/>
    <w:next w:val="Normal"/>
    <w:link w:val="SubtitleChar"/>
    <w:uiPriority w:val="11"/>
    <w:rsid w:val="000A085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0A0856"/>
    <w:rPr>
      <w:rFonts w:asciiTheme="majorHAnsi" w:eastAsiaTheme="majorEastAsia" w:hAnsiTheme="majorHAnsi" w:cstheme="majorBidi"/>
      <w:i/>
      <w:iCs/>
      <w:color w:val="4F81BD" w:themeColor="accent1"/>
      <w:spacing w:val="15"/>
    </w:rPr>
  </w:style>
  <w:style w:type="paragraph" w:customStyle="1" w:styleId="LGTitle">
    <w:name w:val="LG Title"/>
    <w:basedOn w:val="Title"/>
    <w:next w:val="BodyText"/>
    <w:qFormat/>
    <w:rsid w:val="000A0856"/>
    <w:pPr>
      <w:pBdr>
        <w:bottom w:val="none" w:sz="0" w:space="0" w:color="auto"/>
      </w:pBd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styleId="Title">
    <w:name w:val="Title"/>
    <w:basedOn w:val="Normal"/>
    <w:next w:val="Normal"/>
    <w:link w:val="TitleChar"/>
    <w:uiPriority w:val="10"/>
    <w:rsid w:val="000A085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A0856"/>
    <w:rPr>
      <w:rFonts w:asciiTheme="majorHAnsi" w:eastAsiaTheme="majorEastAsia" w:hAnsiTheme="majorHAnsi" w:cstheme="majorBidi"/>
      <w:color w:val="17365D" w:themeColor="text2" w:themeShade="BF"/>
      <w:spacing w:val="5"/>
      <w:kern w:val="28"/>
      <w:sz w:val="52"/>
      <w:szCs w:val="52"/>
    </w:rPr>
  </w:style>
  <w:style w:type="paragraph" w:customStyle="1" w:styleId="LGFiledisk0">
    <w:name w:val="LGFiledisk"/>
    <w:basedOn w:val="Normal"/>
    <w:qFormat/>
    <w:rsid w:val="000A0856"/>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PleadingsIndex0">
    <w:name w:val="LGPleadings Index"/>
    <w:basedOn w:val="Normal"/>
    <w:qFormat/>
    <w:rsid w:val="000A0856"/>
    <w:pPr>
      <w:tabs>
        <w:tab w:val="left" w:pos="720"/>
        <w:tab w:val="left" w:pos="1440"/>
        <w:tab w:val="left" w:pos="2160"/>
        <w:tab w:val="left" w:pos="2880"/>
      </w:tabs>
      <w:ind w:left="2880" w:hanging="2880"/>
      <w:jc w:val="both"/>
    </w:pPr>
    <w:rPr>
      <w:rFonts w:eastAsia="Times New Roman"/>
    </w:rPr>
  </w:style>
  <w:style w:type="paragraph" w:customStyle="1" w:styleId="PleadingsIndex">
    <w:name w:val="Pleadings Index"/>
    <w:basedOn w:val="Normal"/>
    <w:qFormat/>
    <w:rsid w:val="000A0856"/>
    <w:pPr>
      <w:tabs>
        <w:tab w:val="left" w:pos="720"/>
        <w:tab w:val="left" w:pos="1440"/>
        <w:tab w:val="left" w:pos="2160"/>
        <w:tab w:val="left" w:pos="2880"/>
      </w:tabs>
      <w:ind w:left="2880" w:hanging="2880"/>
      <w:jc w:val="both"/>
    </w:pPr>
    <w:rPr>
      <w:rFonts w:eastAsia="Times New Roman"/>
    </w:rPr>
  </w:style>
  <w:style w:type="paragraph" w:styleId="ListParagraph">
    <w:name w:val="List Paragraph"/>
    <w:basedOn w:val="Normal"/>
    <w:uiPriority w:val="34"/>
    <w:qFormat/>
    <w:rsid w:val="000A0856"/>
    <w:pPr>
      <w:ind w:left="720"/>
      <w:contextualSpacing/>
    </w:pPr>
    <w:rPr>
      <w:rFonts w:eastAsia="Times New Roman"/>
    </w:rPr>
  </w:style>
  <w:style w:type="paragraph" w:styleId="TOCHeading">
    <w:name w:val="TOC Heading"/>
    <w:basedOn w:val="Heading1"/>
    <w:next w:val="Normal"/>
    <w:uiPriority w:val="39"/>
    <w:semiHidden/>
    <w:unhideWhenUsed/>
    <w:qFormat/>
    <w:rsid w:val="000A0856"/>
    <w:pPr>
      <w:keepLines/>
      <w:spacing w:before="480" w:after="0"/>
      <w:jc w:val="left"/>
      <w:outlineLvl w:val="9"/>
    </w:pPr>
    <w:rPr>
      <w:rFonts w:asciiTheme="majorHAnsi" w:hAnsiTheme="majorHAnsi" w:cstheme="majorBidi"/>
      <w:caps w:val="0"/>
      <w:color w:val="365F91" w:themeColor="accent1" w:themeShade="BF"/>
      <w:sz w:val="28"/>
      <w:szCs w:val="28"/>
    </w:rPr>
  </w:style>
  <w:style w:type="character" w:styleId="Hyperlink">
    <w:name w:val="Hyperlink"/>
    <w:basedOn w:val="DefaultParagraphFont"/>
    <w:uiPriority w:val="99"/>
    <w:unhideWhenUsed/>
    <w:rsid w:val="00E226D4"/>
    <w:rPr>
      <w:color w:val="0000FF" w:themeColor="hyperlink"/>
      <w:u w:val="single"/>
    </w:rPr>
  </w:style>
  <w:style w:type="paragraph" w:customStyle="1" w:styleId="pleadingstyle">
    <w:name w:val="pleading style"/>
    <w:basedOn w:val="Normal"/>
    <w:rsid w:val="00E06918"/>
    <w:pPr>
      <w:tabs>
        <w:tab w:val="left" w:pos="4680"/>
      </w:tabs>
    </w:pPr>
    <w:rPr>
      <w:rFonts w:ascii="Times New Roman Bold" w:eastAsia="Times New Roman" w:hAnsi="Times New Roman Bold"/>
      <w:caps/>
      <w:color w:val="000000"/>
      <w:szCs w:val="20"/>
    </w:rPr>
  </w:style>
  <w:style w:type="character" w:customStyle="1" w:styleId="DocID">
    <w:name w:val="DocID"/>
    <w:basedOn w:val="DefaultParagraphFont"/>
    <w:rsid w:val="0009734D"/>
    <w:rPr>
      <w:rFonts w:ascii="Times New Roman" w:hAnsi="Times New Roman" w:cs="Times New Roman"/>
      <w:b w:val="0"/>
      <w:i w:val="0"/>
      <w:vanish w:val="0"/>
      <w:color w:val="000000"/>
      <w:sz w:val="18"/>
      <w:u w:val="none"/>
    </w:rPr>
  </w:style>
  <w:style w:type="paragraph" w:styleId="BalloonText">
    <w:name w:val="Balloon Text"/>
    <w:basedOn w:val="Normal"/>
    <w:link w:val="BalloonTextChar"/>
    <w:uiPriority w:val="99"/>
    <w:semiHidden/>
    <w:unhideWhenUsed/>
    <w:rsid w:val="00150C0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0C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1255</Words>
  <Characters>7157</Characters>
  <Application>Microsoft Office Word</Application>
  <DocSecurity>0</DocSecurity>
  <Lines>59</Lines>
  <Paragraphs>16</Paragraphs>
  <ScaleCrop>false</ScaleCrop>
  <Company/>
  <LinksUpToDate>false</LinksUpToDate>
  <CharactersWithSpaces>8396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2017-08-31T18:10:00Z</dcterms:created>
  <dcterms:modified xsi:type="dcterms:W3CDTF">2017-08-31T18:14:00Z</dcterms:modified>
</cp:coreProperties>
</file>